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8" w:lineRule="auto"/>
        <w:rPr>
          <w:rFonts w:hint="eastAsia" w:ascii="黑体" w:hAnsi="黑体" w:eastAsia="黑体" w:cs="黑体"/>
          <w:sz w:val="32"/>
          <w:szCs w:val="32"/>
          <w:lang w:eastAsia="zh-CN"/>
        </w:rPr>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9" w:lineRule="auto"/>
      </w:pPr>
    </w:p>
    <w:p>
      <w:pPr>
        <w:pStyle w:val="4"/>
        <w:spacing w:line="249" w:lineRule="auto"/>
      </w:pPr>
    </w:p>
    <w:p>
      <w:pPr>
        <w:pStyle w:val="4"/>
        <w:spacing w:line="249" w:lineRule="auto"/>
      </w:pPr>
    </w:p>
    <w:p>
      <w:pPr>
        <w:spacing w:before="234" w:line="218" w:lineRule="auto"/>
        <w:ind w:left="420" w:leftChars="0" w:firstLine="0" w:firstLineChars="0"/>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pacing w:val="-1"/>
          <w:sz w:val="72"/>
          <w:szCs w:val="72"/>
          <w14:textOutline w14:w="12700" w14:cap="flat" w14:cmpd="sng">
            <w14:solidFill>
              <w14:srgbClr w14:val="000000"/>
            </w14:solidFill>
            <w14:prstDash w14:val="solid"/>
            <w14:miter w14:val="0"/>
          </w14:textOutline>
        </w:rPr>
        <w:t>人防工程维护管理</w:t>
      </w:r>
      <w:r>
        <w:rPr>
          <w:rFonts w:hint="eastAsia" w:ascii="方正小标宋简体" w:hAnsi="方正小标宋简体" w:eastAsia="方正小标宋简体" w:cs="方正小标宋简体"/>
          <w:spacing w:val="-1"/>
          <w:sz w:val="72"/>
          <w:szCs w:val="72"/>
          <w:lang w:eastAsia="zh-CN"/>
          <w14:textOutline w14:w="12700" w14:cap="flat" w14:cmpd="sng">
            <w14:solidFill>
              <w14:srgbClr w14:val="000000"/>
            </w14:solidFill>
            <w14:prstDash w14:val="solid"/>
            <w14:miter w14:val="0"/>
          </w14:textOutline>
        </w:rPr>
        <w:t>登记</w:t>
      </w:r>
      <w:r>
        <w:rPr>
          <w:rFonts w:hint="eastAsia" w:ascii="方正小标宋简体" w:hAnsi="方正小标宋简体" w:eastAsia="方正小标宋简体" w:cs="方正小标宋简体"/>
          <w:spacing w:val="-1"/>
          <w:sz w:val="72"/>
          <w:szCs w:val="72"/>
          <w14:textOutline w14:w="12700" w14:cap="flat" w14:cmpd="sng">
            <w14:solidFill>
              <w14:srgbClr w14:val="000000"/>
            </w14:solidFill>
            <w14:prstDash w14:val="solid"/>
            <w14:miter w14:val="0"/>
          </w14:textOutline>
        </w:rPr>
        <w:t>册</w:t>
      </w: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2" w:lineRule="auto"/>
      </w:pPr>
    </w:p>
    <w:p>
      <w:pPr>
        <w:spacing w:before="117" w:line="221" w:lineRule="auto"/>
        <w:ind w:left="981" w:right="-69" w:rightChars="-33"/>
        <w:rPr>
          <w:rFonts w:hint="eastAsia" w:ascii="仿宋_GB2312" w:hAnsi="仿宋_GB2312" w:eastAsia="仿宋_GB2312" w:cs="仿宋_GB2312"/>
          <w:sz w:val="36"/>
          <w:szCs w:val="36"/>
        </w:rPr>
      </w:pPr>
      <w:r>
        <w:rPr>
          <w:rFonts w:hint="eastAsia" w:ascii="仿宋_GB2312" w:hAnsi="仿宋_GB2312" w:eastAsia="仿宋_GB2312" w:cs="仿宋_GB2312"/>
          <w:spacing w:val="-46"/>
          <w:sz w:val="36"/>
          <w:szCs w:val="36"/>
        </w:rPr>
        <w:t>工程名称：</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楷体_GB2312" w:hAnsi="楷体_GB2312" w:eastAsia="楷体_GB2312" w:cs="楷体_GB2312"/>
          <w:color w:val="000000" w:themeColor="text1"/>
          <w:sz w:val="28"/>
          <w:szCs w:val="28"/>
          <w:u w:val="single" w:color="auto"/>
          <w:lang w:val="en-US" w:eastAsia="zh-CN"/>
          <w14:textFill>
            <w14:solidFill>
              <w14:schemeClr w14:val="tx1"/>
            </w14:solidFill>
          </w14:textFill>
        </w:rPr>
        <w:t>*******人防工程</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21"/>
          <w:szCs w:val="21"/>
          <w:u w:val="single" w:color="auto"/>
          <w:lang w:val="en-US" w:eastAsia="zh-CN"/>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p>
    <w:p>
      <w:pPr>
        <w:pStyle w:val="4"/>
        <w:spacing w:line="282"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pStyle w:val="4"/>
        <w:spacing w:line="283" w:lineRule="auto"/>
        <w:rPr>
          <w:rFonts w:hint="eastAsia" w:ascii="仿宋_GB2312" w:hAnsi="仿宋_GB2312" w:eastAsia="仿宋_GB2312" w:cs="仿宋_GB2312"/>
        </w:rPr>
      </w:pPr>
    </w:p>
    <w:p>
      <w:pPr>
        <w:pStyle w:val="4"/>
        <w:spacing w:line="283" w:lineRule="auto"/>
        <w:rPr>
          <w:rFonts w:hint="eastAsia" w:ascii="仿宋_GB2312" w:hAnsi="仿宋_GB2312" w:eastAsia="仿宋_GB2312" w:cs="仿宋_GB2312"/>
        </w:rPr>
      </w:pPr>
    </w:p>
    <w:p>
      <w:pPr>
        <w:spacing w:before="117" w:line="221" w:lineRule="auto"/>
        <w:ind w:left="972"/>
        <w:rPr>
          <w:rFonts w:hint="eastAsia" w:ascii="仿宋_GB2312" w:hAnsi="仿宋_GB2312" w:eastAsia="仿宋_GB2312" w:cs="仿宋_GB2312"/>
          <w:sz w:val="36"/>
          <w:szCs w:val="36"/>
          <w:u w:val="single" w:color="auto"/>
        </w:rPr>
      </w:pPr>
      <w:r>
        <w:rPr>
          <w:rFonts w:hint="eastAsia" w:ascii="仿宋_GB2312" w:hAnsi="仿宋_GB2312" w:eastAsia="仿宋_GB2312" w:cs="仿宋_GB2312"/>
          <w:spacing w:val="-44"/>
          <w:sz w:val="36"/>
          <w:szCs w:val="36"/>
        </w:rPr>
        <w:t>建设单位：</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21"/>
          <w:szCs w:val="21"/>
          <w:u w:val="single" w:color="auto"/>
          <w:lang w:val="en-US" w:eastAsia="zh-CN"/>
        </w:rPr>
        <w:t xml:space="preserve">    </w:t>
      </w:r>
      <w:r>
        <w:rPr>
          <w:rFonts w:hint="eastAsia" w:ascii="仿宋_GB2312" w:hAnsi="仿宋_GB2312" w:eastAsia="仿宋_GB2312" w:cs="仿宋_GB2312"/>
          <w:sz w:val="36"/>
          <w:szCs w:val="36"/>
          <w:u w:val="single" w:color="auto"/>
        </w:rPr>
        <w:t xml:space="preserve"> </w:t>
      </w:r>
    </w:p>
    <w:p>
      <w:pPr>
        <w:pStyle w:val="2"/>
        <w:rPr>
          <w:rFonts w:hint="eastAsia" w:ascii="仿宋_GB2312" w:hAnsi="仿宋_GB2312" w:eastAsia="仿宋_GB2312" w:cs="仿宋_GB2312"/>
          <w:spacing w:val="-44"/>
          <w:sz w:val="36"/>
          <w:szCs w:val="36"/>
        </w:rPr>
      </w:pPr>
    </w:p>
    <w:p>
      <w:pPr>
        <w:pStyle w:val="2"/>
        <w:rPr>
          <w:rFonts w:hint="eastAsia" w:ascii="仿宋_GB2312" w:hAnsi="仿宋_GB2312" w:eastAsia="仿宋_GB2312" w:cs="仿宋_GB2312"/>
          <w:spacing w:val="-44"/>
          <w:sz w:val="36"/>
          <w:szCs w:val="36"/>
        </w:rPr>
      </w:pPr>
    </w:p>
    <w:p>
      <w:pPr>
        <w:pStyle w:val="2"/>
        <w:rPr>
          <w:rFonts w:hint="eastAsia"/>
        </w:rPr>
      </w:pPr>
      <w:r>
        <w:rPr>
          <w:rFonts w:hint="eastAsia" w:ascii="仿宋_GB2312" w:hAnsi="仿宋_GB2312" w:eastAsia="仿宋_GB2312" w:cs="仿宋_GB2312"/>
          <w:spacing w:val="-44"/>
          <w:sz w:val="36"/>
          <w:szCs w:val="36"/>
          <w:lang w:eastAsia="zh-CN"/>
        </w:rPr>
        <w:t>维管</w:t>
      </w:r>
      <w:r>
        <w:rPr>
          <w:rFonts w:hint="eastAsia" w:ascii="仿宋_GB2312" w:hAnsi="仿宋_GB2312" w:eastAsia="仿宋_GB2312" w:cs="仿宋_GB2312"/>
          <w:spacing w:val="-44"/>
          <w:sz w:val="36"/>
          <w:szCs w:val="36"/>
        </w:rPr>
        <w:t>单位：</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p>
    <w:p>
      <w:pPr>
        <w:pStyle w:val="4"/>
        <w:spacing w:line="282" w:lineRule="auto"/>
        <w:rPr>
          <w:rFonts w:hint="eastAsia" w:ascii="仿宋_GB2312" w:hAnsi="仿宋_GB2312" w:eastAsia="仿宋_GB2312" w:cs="仿宋_GB2312"/>
        </w:rPr>
      </w:pPr>
    </w:p>
    <w:p>
      <w:pPr>
        <w:pStyle w:val="4"/>
        <w:spacing w:line="282" w:lineRule="auto"/>
        <w:rPr>
          <w:rFonts w:hint="eastAsia" w:ascii="仿宋_GB2312" w:hAnsi="仿宋_GB2312" w:eastAsia="仿宋_GB2312" w:cs="仿宋_GB2312"/>
        </w:rPr>
      </w:pPr>
    </w:p>
    <w:p>
      <w:pPr>
        <w:pStyle w:val="4"/>
        <w:spacing w:line="282" w:lineRule="auto"/>
        <w:rPr>
          <w:rFonts w:hint="eastAsia" w:ascii="仿宋_GB2312" w:hAnsi="仿宋_GB2312" w:eastAsia="仿宋_GB2312" w:cs="仿宋_GB2312"/>
        </w:rPr>
      </w:pPr>
    </w:p>
    <w:p>
      <w:pPr>
        <w:tabs>
          <w:tab w:val="left" w:pos="8190"/>
        </w:tabs>
        <w:spacing w:before="117" w:line="222" w:lineRule="auto"/>
        <w:ind w:left="979" w:right="128" w:rightChars="61"/>
        <w:rPr>
          <w:rFonts w:hint="eastAsia" w:ascii="仿宋_GB2312" w:hAnsi="仿宋_GB2312" w:eastAsia="仿宋_GB2312" w:cs="仿宋_GB2312"/>
          <w:sz w:val="36"/>
          <w:szCs w:val="36"/>
        </w:rPr>
      </w:pPr>
      <w:r>
        <w:rPr>
          <w:rFonts w:hint="eastAsia" w:ascii="仿宋_GB2312" w:hAnsi="仿宋_GB2312" w:eastAsia="仿宋_GB2312" w:cs="仿宋_GB2312"/>
          <w:spacing w:val="-61"/>
          <w:w w:val="93"/>
          <w:sz w:val="36"/>
          <w:szCs w:val="36"/>
        </w:rPr>
        <w:t>年</w:t>
      </w:r>
      <w:r>
        <w:rPr>
          <w:rFonts w:hint="eastAsia" w:ascii="仿宋_GB2312" w:hAnsi="仿宋_GB2312" w:eastAsia="仿宋_GB2312" w:cs="仿宋_GB2312"/>
          <w:spacing w:val="8"/>
          <w:sz w:val="36"/>
          <w:szCs w:val="36"/>
        </w:rPr>
        <w:t xml:space="preserve">    </w:t>
      </w:r>
      <w:r>
        <w:rPr>
          <w:rFonts w:hint="eastAsia" w:ascii="仿宋_GB2312" w:hAnsi="仿宋_GB2312" w:eastAsia="仿宋_GB2312" w:cs="仿宋_GB2312"/>
          <w:spacing w:val="-61"/>
          <w:w w:val="93"/>
          <w:sz w:val="36"/>
          <w:szCs w:val="36"/>
        </w:rPr>
        <w:t>度：</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36"/>
          <w:szCs w:val="36"/>
          <w:u w:val="single" w:color="auto"/>
        </w:rPr>
        <w:t xml:space="preserve"> </w:t>
      </w:r>
      <w:r>
        <w:rPr>
          <w:rFonts w:hint="eastAsia" w:ascii="楷体_GB2312" w:hAnsi="楷体_GB2312" w:eastAsia="楷体_GB2312" w:cs="楷体_GB2312"/>
          <w:i/>
          <w:iCs/>
          <w:color w:val="auto"/>
          <w:sz w:val="28"/>
          <w:szCs w:val="28"/>
          <w:u w:val="single" w:color="auto"/>
          <w:lang w:eastAsia="zh-CN"/>
        </w:rPr>
        <w:t>（</w:t>
      </w:r>
      <w:r>
        <w:rPr>
          <w:rFonts w:hint="eastAsia" w:ascii="楷体_GB2312" w:hAnsi="楷体_GB2312" w:eastAsia="楷体_GB2312" w:cs="楷体_GB2312"/>
          <w:i/>
          <w:iCs/>
          <w:color w:val="auto"/>
          <w:sz w:val="28"/>
          <w:szCs w:val="28"/>
          <w:u w:val="single" w:color="auto"/>
          <w:lang w:val="en-US" w:eastAsia="zh-CN"/>
        </w:rPr>
        <w:t>平时使用证的年份</w:t>
      </w:r>
      <w:r>
        <w:rPr>
          <w:rFonts w:hint="eastAsia" w:ascii="楷体_GB2312" w:hAnsi="楷体_GB2312" w:eastAsia="楷体_GB2312" w:cs="楷体_GB2312"/>
          <w:i/>
          <w:iCs/>
          <w:color w:val="auto"/>
          <w:sz w:val="28"/>
          <w:szCs w:val="28"/>
          <w:u w:val="single" w:color="auto"/>
          <w:lang w:eastAsia="zh-CN"/>
        </w:rPr>
        <w:t>）</w:t>
      </w:r>
      <w:r>
        <w:rPr>
          <w:rFonts w:hint="eastAsia" w:ascii="仿宋_GB2312" w:hAnsi="仿宋_GB2312" w:eastAsia="仿宋_GB2312" w:cs="仿宋_GB2312"/>
          <w:sz w:val="36"/>
          <w:szCs w:val="36"/>
          <w:u w:val="single" w:color="auto"/>
        </w:rPr>
        <w:t xml:space="preserve"> </w:t>
      </w:r>
      <w:r>
        <w:rPr>
          <w:rFonts w:hint="eastAsia" w:ascii="仿宋_GB2312" w:hAnsi="仿宋_GB2312" w:eastAsia="仿宋_GB2312" w:cs="仿宋_GB2312"/>
          <w:sz w:val="36"/>
          <w:szCs w:val="36"/>
          <w:u w:val="single" w:color="auto"/>
          <w:lang w:val="en-US" w:eastAsia="zh-CN"/>
        </w:rPr>
        <w:t xml:space="preserve">    </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z w:val="22"/>
          <w:szCs w:val="22"/>
          <w:u w:val="single" w:color="auto"/>
          <w:lang w:val="en-US" w:eastAsia="zh-CN"/>
        </w:rPr>
        <w:t xml:space="preserve"> </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z w:val="36"/>
          <w:szCs w:val="36"/>
          <w:u w:val="single" w:color="auto"/>
          <w:lang w:val="en-US" w:eastAsia="zh-CN"/>
        </w:rPr>
        <w:t xml:space="preserve"> </w:t>
      </w:r>
    </w:p>
    <w:p>
      <w:pPr>
        <w:pStyle w:val="4"/>
        <w:spacing w:line="248" w:lineRule="auto"/>
        <w:rPr>
          <w:rFonts w:hint="eastAsia" w:ascii="仿宋_GB2312" w:hAnsi="仿宋_GB2312" w:eastAsia="仿宋_GB2312" w:cs="仿宋_GB2312"/>
        </w:rPr>
      </w:pPr>
    </w:p>
    <w:p>
      <w:pPr>
        <w:pStyle w:val="4"/>
        <w:spacing w:line="248" w:lineRule="auto"/>
        <w:rPr>
          <w:rFonts w:hint="eastAsia" w:ascii="仿宋_GB2312" w:hAnsi="仿宋_GB2312" w:eastAsia="仿宋_GB2312" w:cs="仿宋_GB2312"/>
        </w:rPr>
      </w:pPr>
    </w:p>
    <w:p>
      <w:pPr>
        <w:pStyle w:val="4"/>
        <w:spacing w:line="248"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spacing w:before="118" w:line="229" w:lineRule="auto"/>
        <w:ind w:firstLine="1424" w:firstLineChars="400"/>
        <w:jc w:val="both"/>
        <w:rPr>
          <w:rFonts w:ascii="楷体" w:hAnsi="楷体" w:eastAsia="楷体" w:cs="楷体"/>
          <w:sz w:val="36"/>
          <w:szCs w:val="36"/>
        </w:rPr>
      </w:pPr>
      <w:r>
        <w:rPr>
          <w:rFonts w:hint="eastAsia" w:ascii="楷体" w:hAnsi="楷体" w:eastAsia="楷体" w:cs="楷体"/>
          <w:spacing w:val="-2"/>
          <w:sz w:val="36"/>
          <w:szCs w:val="36"/>
          <w:lang w:val="en-US" w:eastAsia="zh-CN"/>
        </w:rPr>
        <w:t>乐山市人民政府国防动员办公室</w:t>
      </w:r>
      <w:r>
        <w:rPr>
          <w:rFonts w:ascii="楷体" w:hAnsi="楷体" w:eastAsia="楷体" w:cs="楷体"/>
          <w:spacing w:val="-2"/>
          <w:sz w:val="36"/>
          <w:szCs w:val="36"/>
        </w:rPr>
        <w:t>制</w:t>
      </w:r>
    </w:p>
    <w:p>
      <w:pPr>
        <w:spacing w:line="229" w:lineRule="auto"/>
        <w:rPr>
          <w:rFonts w:ascii="楷体" w:hAnsi="楷体" w:eastAsia="楷体" w:cs="楷体"/>
          <w:sz w:val="36"/>
          <w:szCs w:val="36"/>
        </w:rPr>
        <w:sectPr>
          <w:footerReference r:id="rId5" w:type="default"/>
          <w:pgSz w:w="11900" w:h="16840"/>
          <w:pgMar w:top="1431" w:right="1785" w:bottom="0" w:left="1785" w:header="0" w:footer="0" w:gutter="0"/>
          <w:pgBorders>
            <w:top w:val="none" w:sz="0" w:space="0"/>
            <w:left w:val="none" w:sz="0" w:space="0"/>
            <w:bottom w:val="none" w:sz="0" w:space="0"/>
            <w:right w:val="none" w:sz="0" w:space="0"/>
          </w:pgBorders>
          <w:pgNumType w:fmt="decimal" w:start="1"/>
          <w:cols w:space="720" w:num="1"/>
        </w:sectPr>
      </w:pPr>
    </w:p>
    <w:p>
      <w:pPr>
        <w:pStyle w:val="4"/>
        <w:spacing w:line="243" w:lineRule="auto"/>
      </w:pPr>
    </w:p>
    <w:p>
      <w:pPr>
        <w:pStyle w:val="4"/>
        <w:spacing w:line="243" w:lineRule="auto"/>
      </w:pPr>
    </w:p>
    <w:p>
      <w:pPr>
        <w:pStyle w:val="4"/>
        <w:spacing w:line="244" w:lineRule="auto"/>
      </w:pPr>
    </w:p>
    <w:p>
      <w:pPr>
        <w:pStyle w:val="4"/>
        <w:spacing w:line="244" w:lineRule="auto"/>
      </w:pPr>
    </w:p>
    <w:p>
      <w:pPr>
        <w:spacing w:before="117" w:line="208" w:lineRule="auto"/>
        <w:ind w:left="4010"/>
        <w:rPr>
          <w:rFonts w:hint="eastAsia" w:ascii="黑体" w:hAnsi="黑体" w:eastAsia="黑体" w:cs="黑体"/>
          <w:b w:val="0"/>
          <w:bCs w:val="0"/>
          <w:sz w:val="44"/>
          <w:szCs w:val="44"/>
        </w:rPr>
      </w:pPr>
      <w:r>
        <w:rPr>
          <w:rFonts w:hint="eastAsia" w:ascii="黑体" w:hAnsi="黑体" w:eastAsia="黑体" w:cs="黑体"/>
          <w:b w:val="0"/>
          <w:bCs w:val="0"/>
          <w:spacing w:val="-2"/>
          <w:sz w:val="44"/>
          <w:szCs w:val="44"/>
          <w14:textOutline w14:w="6350" w14:cap="flat" w14:cmpd="sng">
            <w14:solidFill>
              <w14:srgbClr w14:val="000000"/>
            </w14:solidFill>
            <w14:prstDash w14:val="solid"/>
            <w14:miter w14:val="0"/>
          </w14:textOutline>
        </w:rPr>
        <w:t>说</w:t>
      </w:r>
      <w:r>
        <w:rPr>
          <w:rFonts w:hint="eastAsia" w:ascii="黑体" w:hAnsi="黑体" w:eastAsia="黑体" w:cs="黑体"/>
          <w:b w:val="0"/>
          <w:bCs w:val="0"/>
          <w:spacing w:val="18"/>
          <w:sz w:val="44"/>
          <w:szCs w:val="44"/>
        </w:rPr>
        <w:t xml:space="preserve"> </w:t>
      </w:r>
      <w:r>
        <w:rPr>
          <w:rFonts w:hint="eastAsia" w:ascii="黑体" w:hAnsi="黑体" w:eastAsia="黑体" w:cs="黑体"/>
          <w:b w:val="0"/>
          <w:bCs w:val="0"/>
          <w:spacing w:val="-2"/>
          <w:sz w:val="44"/>
          <w:szCs w:val="44"/>
          <w14:textOutline w14:w="6350" w14:cap="flat" w14:cmpd="sng">
            <w14:solidFill>
              <w14:srgbClr w14:val="000000"/>
            </w14:solidFill>
            <w14:prstDash w14:val="solid"/>
            <w14:miter w14:val="0"/>
          </w14:textOutline>
        </w:rPr>
        <w:t>明</w:t>
      </w:r>
    </w:p>
    <w:p>
      <w:pPr>
        <w:pStyle w:val="4"/>
        <w:spacing w:line="295" w:lineRule="auto"/>
        <w:rPr>
          <w:sz w:val="44"/>
          <w:szCs w:val="44"/>
        </w:rPr>
      </w:pPr>
    </w:p>
    <w:p>
      <w:pPr>
        <w:pStyle w:val="4"/>
        <w:spacing w:line="295"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为使您充分了解您所管理的人防工程，掌握人防工程平时维护管理要求，妥善维护本人防工程的设备设施，确保人防工程整体防护密闭性能的完好，保证</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人防工程战时效能的有效发挥，请您逐</w:t>
      </w:r>
      <w:r>
        <w:rPr>
          <w:rFonts w:hint="eastAsia" w:ascii="仿宋_GB2312" w:hAnsi="仿宋_GB2312" w:eastAsia="仿宋_GB2312" w:cs="仿宋_GB2312"/>
          <w:sz w:val="32"/>
          <w:szCs w:val="32"/>
          <w:lang w:eastAsia="zh-CN"/>
        </w:rPr>
        <w:t>页</w:t>
      </w:r>
      <w:r>
        <w:rPr>
          <w:rFonts w:hint="eastAsia" w:ascii="仿宋_GB2312" w:hAnsi="仿宋_GB2312" w:eastAsia="仿宋_GB2312" w:cs="仿宋_GB2312"/>
          <w:sz w:val="32"/>
          <w:szCs w:val="32"/>
        </w:rPr>
        <w:t>仔细阅读本手册，并按照有关规定和要求进行维护和使用。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对于消防、安</w:t>
      </w:r>
      <w:r>
        <w:rPr>
          <w:rFonts w:hint="eastAsia" w:ascii="仿宋_GB2312" w:hAnsi="仿宋_GB2312" w:eastAsia="仿宋_GB2312" w:cs="仿宋_GB2312"/>
          <w:sz w:val="32"/>
          <w:szCs w:val="32"/>
          <w:lang w:eastAsia="zh-CN"/>
        </w:rPr>
        <w:t>防以及</w:t>
      </w:r>
      <w:r>
        <w:rPr>
          <w:rFonts w:hint="eastAsia" w:ascii="仿宋_GB2312" w:hAnsi="仿宋_GB2312" w:eastAsia="仿宋_GB2312" w:cs="仿宋_GB2312"/>
          <w:sz w:val="32"/>
          <w:szCs w:val="32"/>
        </w:rPr>
        <w:t>非人防设备设施等的维护管理，请按照相关法规和物业管理要求执行。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2"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6"/>
          <w:szCs w:val="36"/>
          <w:lang w:val="en-US" w:eastAsia="zh-CN"/>
        </w:rPr>
        <w:t>注：本册主要针对除早期人防工程以外的具有防护密闭等设备设施的人防工程。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sectPr>
          <w:footerReference r:id="rId6" w:type="default"/>
          <w:pgSz w:w="11900" w:h="16840"/>
          <w:pgMar w:top="1431" w:right="1462" w:bottom="1915" w:left="1493" w:header="0" w:footer="1134"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黑体" w:hAnsi="黑体" w:eastAsia="黑体" w:cs="黑体"/>
          <w:sz w:val="32"/>
          <w:szCs w:val="32"/>
        </w:rPr>
      </w:pPr>
      <w:r>
        <w:rPr>
          <w:rFonts w:hint="eastAsia" w:ascii="黑体" w:hAnsi="黑体" w:eastAsia="黑体" w:cs="黑体"/>
          <w:spacing w:val="-4"/>
          <w:sz w:val="32"/>
          <w:szCs w:val="32"/>
        </w:rPr>
        <w:t>一、基本要求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依据《中华人民共和国人民防空法》《四川省&lt;中华人民共和国人民防空法&gt;实施办法》《人民防空工程维护管理办法》《人民防空工程维护管理技术规程》（RFJ 05-2015）等法律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rPr>
        <w:t>文件的规定，人防工程的维护使用管理工作应符合下述要求：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人防工程的维护使用管理工作应保持人防工程良好的使用状态和防护能力，达到以下标准：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（一）工程结构完好；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（二）工程内部整洁、无渗漏水，空气和饮用水符合国家有关卫生标准；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（三）防护密闭设备、设施性能良好；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（四）风、水、电、暖、通信、消防系统工作正常；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（五）金属、木质部件无锈蚀损坏；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（六）进出口道路畅通，孔口伪装及地面附属设施完好；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（七）防汛设施安全可靠。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rPr>
        <w:t>二、</w:t>
      </w:r>
      <w:r>
        <w:rPr>
          <w:rFonts w:hint="eastAsia" w:ascii="黑体" w:hAnsi="黑体" w:eastAsia="黑体" w:cs="黑体"/>
          <w:spacing w:val="-4"/>
          <w:sz w:val="32"/>
          <w:szCs w:val="32"/>
          <w:lang w:eastAsia="zh-CN"/>
        </w:rPr>
        <w:t>维管</w:t>
      </w:r>
      <w:r>
        <w:rPr>
          <w:rFonts w:hint="eastAsia" w:ascii="黑体" w:hAnsi="黑体" w:eastAsia="黑体" w:cs="黑体"/>
          <w:spacing w:val="-4"/>
          <w:sz w:val="32"/>
          <w:szCs w:val="32"/>
          <w:lang w:val="en-US" w:eastAsia="zh-CN"/>
        </w:rPr>
        <w:t>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z w:val="32"/>
          <w:szCs w:val="32"/>
          <w:lang w:val="en-US" w:eastAsia="zh-CN"/>
        </w:rPr>
        <w:t>具体维管内容按照《人防工程平时维管对照表》（附件1）执行。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rPr>
        <w:t>三、</w:t>
      </w:r>
      <w:r>
        <w:rPr>
          <w:rFonts w:hint="eastAsia" w:ascii="黑体" w:hAnsi="黑体" w:eastAsia="黑体" w:cs="黑体"/>
          <w:spacing w:val="-4"/>
          <w:sz w:val="32"/>
          <w:szCs w:val="32"/>
          <w:lang w:val="en-US" w:eastAsia="zh-CN"/>
        </w:rPr>
        <w:t>巡检维保记录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巡查及维护保养需填写相应记录表（附件2）。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黑体" w:hAnsi="黑体" w:eastAsia="黑体" w:cs="黑体"/>
          <w:spacing w:val="-4"/>
          <w:sz w:val="32"/>
          <w:szCs w:val="32"/>
          <w:lang w:eastAsia="zh-CN"/>
        </w:rPr>
      </w:pPr>
      <w:r>
        <w:rPr>
          <w:rFonts w:hint="eastAsia" w:ascii="黑体" w:hAnsi="黑体" w:eastAsia="黑体" w:cs="黑体"/>
          <w:spacing w:val="-4"/>
          <w:sz w:val="32"/>
          <w:szCs w:val="32"/>
          <w:lang w:val="en-US" w:eastAsia="zh-CN"/>
        </w:rPr>
        <w:t>四</w:t>
      </w:r>
      <w:r>
        <w:rPr>
          <w:rFonts w:hint="eastAsia" w:ascii="黑体" w:hAnsi="黑体" w:eastAsia="黑体" w:cs="黑体"/>
          <w:spacing w:val="-4"/>
          <w:sz w:val="32"/>
          <w:szCs w:val="32"/>
        </w:rPr>
        <w:t>、</w:t>
      </w:r>
      <w:r>
        <w:rPr>
          <w:rFonts w:hint="eastAsia" w:ascii="黑体" w:hAnsi="黑体" w:eastAsia="黑体" w:cs="黑体"/>
          <w:spacing w:val="-4"/>
          <w:sz w:val="32"/>
          <w:szCs w:val="32"/>
          <w:lang w:eastAsia="zh-CN"/>
        </w:rPr>
        <w:t>注意事项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（一）涉及防护功能的墙体（临空墙、密闭隔墙、防护单元</w:t>
      </w:r>
      <w:r>
        <w:rPr>
          <w:rFonts w:hint="eastAsia" w:ascii="仿宋_GB2312" w:hAnsi="仿宋_GB2312" w:eastAsia="仿宋_GB2312" w:cs="仿宋_GB2312"/>
          <w:spacing w:val="-12"/>
          <w:sz w:val="32"/>
          <w:szCs w:val="32"/>
        </w:rPr>
        <w:t>之间隔墙、</w:t>
      </w:r>
      <w:r>
        <w:rPr>
          <w:rFonts w:hint="eastAsia" w:ascii="仿宋_GB2312" w:hAnsi="仿宋_GB2312" w:eastAsia="仿宋_GB2312" w:cs="仿宋_GB2312"/>
          <w:spacing w:val="-5"/>
          <w:sz w:val="32"/>
          <w:szCs w:val="32"/>
        </w:rPr>
        <w:t>外墙等）、楼板（顶板、底板、中楼板等）严禁开洞、打</w:t>
      </w:r>
      <w:r>
        <w:rPr>
          <w:rFonts w:hint="eastAsia" w:ascii="仿宋_GB2312" w:hAnsi="仿宋_GB2312" w:eastAsia="仿宋_GB2312" w:cs="仿宋_GB2312"/>
          <w:spacing w:val="1"/>
          <w:w w:val="96"/>
          <w:kern w:val="0"/>
          <w:sz w:val="32"/>
          <w:szCs w:val="32"/>
          <w:fitText w:val="8960" w:id="845574069"/>
        </w:rPr>
        <w:t>洞，否则将破坏人防工程的防护密闭性能，危及其战时使用</w:t>
      </w:r>
      <w:r>
        <w:rPr>
          <w:rFonts w:hint="eastAsia" w:ascii="仿宋_GB2312" w:hAnsi="仿宋_GB2312" w:eastAsia="仿宋_GB2312" w:cs="仿宋_GB2312"/>
          <w:spacing w:val="1"/>
          <w:w w:val="96"/>
          <w:kern w:val="0"/>
          <w:sz w:val="32"/>
          <w:szCs w:val="32"/>
          <w:fitText w:val="8960" w:id="845574069"/>
          <w:lang w:eastAsia="zh-CN"/>
        </w:rPr>
        <w:t>功</w:t>
      </w:r>
      <w:r>
        <w:rPr>
          <w:rFonts w:hint="eastAsia" w:ascii="仿宋_GB2312" w:hAnsi="仿宋_GB2312" w:eastAsia="仿宋_GB2312" w:cs="仿宋_GB2312"/>
          <w:spacing w:val="1"/>
          <w:w w:val="96"/>
          <w:kern w:val="0"/>
          <w:sz w:val="32"/>
          <w:szCs w:val="32"/>
          <w:fitText w:val="8960" w:id="845574069"/>
        </w:rPr>
        <w:t>能</w:t>
      </w:r>
      <w:r>
        <w:rPr>
          <w:rFonts w:hint="eastAsia" w:ascii="仿宋_GB2312" w:hAnsi="仿宋_GB2312" w:eastAsia="仿宋_GB2312" w:cs="仿宋_GB2312"/>
          <w:spacing w:val="80"/>
          <w:w w:val="96"/>
          <w:kern w:val="0"/>
          <w:sz w:val="32"/>
          <w:szCs w:val="32"/>
          <w:fitText w:val="8960" w:id="845574069"/>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（二）平时若有线路，如强弱电等管线需进入人防工程内，应从本工</w:t>
      </w:r>
      <w:r>
        <w:rPr>
          <w:rFonts w:hint="eastAsia" w:ascii="仿宋_GB2312" w:hAnsi="仿宋_GB2312" w:eastAsia="仿宋_GB2312" w:cs="仿宋_GB2312"/>
          <w:spacing w:val="-2"/>
          <w:sz w:val="32"/>
          <w:szCs w:val="32"/>
        </w:rPr>
        <w:t>程各出入口防护（密闭）门上方的电气备用管中穿入，严禁在人</w:t>
      </w:r>
      <w:r>
        <w:rPr>
          <w:rFonts w:hint="eastAsia" w:ascii="仿宋_GB2312" w:hAnsi="仿宋_GB2312" w:eastAsia="仿宋_GB2312" w:cs="仿宋_GB2312"/>
          <w:spacing w:val="-3"/>
          <w:sz w:val="32"/>
          <w:szCs w:val="32"/>
        </w:rPr>
        <w:t>防工程有防护密闭要求的墙体上打洞穿入。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1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（三）涉及平时人员出入装有防火门位置的防护密闭门、密闭门应处</w:t>
      </w:r>
      <w:r>
        <w:rPr>
          <w:rFonts w:hint="eastAsia" w:ascii="仿宋_GB2312" w:hAnsi="仿宋_GB2312" w:eastAsia="仿宋_GB2312" w:cs="仿宋_GB2312"/>
          <w:spacing w:val="5"/>
          <w:sz w:val="32"/>
          <w:szCs w:val="32"/>
        </w:rPr>
        <w:t>于常开状态，不得影响消防疏散，并在单扇</w:t>
      </w:r>
      <w:r>
        <w:rPr>
          <w:rFonts w:hint="eastAsia" w:ascii="仿宋_GB2312" w:hAnsi="仿宋_GB2312" w:eastAsia="仿宋_GB2312" w:cs="仿宋_GB2312"/>
          <w:spacing w:val="4"/>
          <w:sz w:val="32"/>
          <w:szCs w:val="32"/>
        </w:rPr>
        <w:t>防护密闭门、密闭门外悬侧</w:t>
      </w:r>
      <w:r>
        <w:rPr>
          <w:rFonts w:hint="eastAsia" w:ascii="仿宋_GB2312" w:hAnsi="仿宋_GB2312" w:eastAsia="仿宋_GB2312" w:cs="仿宋_GB2312"/>
          <w:spacing w:val="3"/>
          <w:sz w:val="32"/>
          <w:szCs w:val="32"/>
        </w:rPr>
        <w:t>下设置垫块，双扇防护密闭门、密闭门应将千斤顶装置</w:t>
      </w:r>
      <w:r>
        <w:rPr>
          <w:rFonts w:hint="eastAsia" w:ascii="仿宋_GB2312" w:hAnsi="仿宋_GB2312" w:eastAsia="仿宋_GB2312" w:cs="仿宋_GB2312"/>
          <w:spacing w:val="2"/>
          <w:sz w:val="32"/>
          <w:szCs w:val="32"/>
        </w:rPr>
        <w:t>支撑到位，以固</w:t>
      </w:r>
      <w:r>
        <w:rPr>
          <w:rFonts w:hint="eastAsia" w:ascii="仿宋_GB2312" w:hAnsi="仿宋_GB2312" w:eastAsia="仿宋_GB2312" w:cs="仿宋_GB2312"/>
          <w:spacing w:val="-7"/>
          <w:sz w:val="32"/>
          <w:szCs w:val="32"/>
        </w:rPr>
        <w:t>定门扇。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（四）所有活门槛人防门的活置式门槛因平时使用需要拆除的，应按</w:t>
      </w:r>
      <w:r>
        <w:rPr>
          <w:rFonts w:hint="eastAsia" w:ascii="仿宋_GB2312" w:hAnsi="仿宋_GB2312" w:eastAsia="仿宋_GB2312" w:cs="仿宋_GB2312"/>
          <w:spacing w:val="2"/>
          <w:sz w:val="32"/>
          <w:szCs w:val="32"/>
        </w:rPr>
        <w:t>图纸位置放置于相应的人防门的侧面</w:t>
      </w:r>
      <w:r>
        <w:rPr>
          <w:rFonts w:hint="eastAsia" w:ascii="仿宋_GB2312" w:hAnsi="仿宋_GB2312" w:eastAsia="仿宋_GB2312" w:cs="仿宋_GB2312"/>
          <w:spacing w:val="2"/>
          <w:sz w:val="32"/>
          <w:szCs w:val="32"/>
          <w:lang w:eastAsia="zh-CN"/>
        </w:rPr>
        <w:t>或集中放于构件室</w:t>
      </w:r>
      <w:r>
        <w:rPr>
          <w:rFonts w:hint="eastAsia" w:ascii="仿宋_GB2312" w:hAnsi="仿宋_GB2312" w:eastAsia="仿宋_GB2312" w:cs="仿宋_GB2312"/>
          <w:spacing w:val="2"/>
          <w:sz w:val="32"/>
          <w:szCs w:val="32"/>
        </w:rPr>
        <w:t>，以防丢失，影响人防</w:t>
      </w:r>
      <w:r>
        <w:rPr>
          <w:rFonts w:hint="eastAsia" w:ascii="仿宋_GB2312" w:hAnsi="仿宋_GB2312" w:eastAsia="仿宋_GB2312" w:cs="仿宋_GB2312"/>
          <w:spacing w:val="-6"/>
          <w:sz w:val="32"/>
          <w:szCs w:val="32"/>
        </w:rPr>
        <w:t>门的战时防护能力。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（五）扩散室、滤毒室等所有设备用房应保持室内清洁、干燥，地坪保持平整，禁止堆放各种杂物。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（六）人防工程若需装修、改扩建、改变平时使用用途的，应事先向人防行政主管部门办理相关的核准手续。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详细请参阅《人民防空工程维护管理技术规程》（RFJ 05-2015）、《人民防空工程维护管理办法》。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ascii="仿宋" w:hAnsi="仿宋" w:eastAsia="仿宋" w:cs="仿宋"/>
          <w:spacing w:val="-4"/>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eastAsia="zh-CN"/>
        </w:rPr>
        <w:t>附件：</w:t>
      </w:r>
      <w:r>
        <w:rPr>
          <w:rFonts w:hint="eastAsia" w:ascii="仿宋_GB2312" w:hAnsi="仿宋_GB2312" w:eastAsia="仿宋_GB2312" w:cs="仿宋_GB2312"/>
          <w:spacing w:val="-4"/>
          <w:sz w:val="32"/>
          <w:szCs w:val="32"/>
          <w:lang w:val="en-US" w:eastAsia="zh-CN"/>
        </w:rPr>
        <w:t>1.人防工程平时维管对照表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      2.巡查记录表、维护保养记录表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6"/>
        <w:textAlignment w:val="baseline"/>
        <w:rPr>
          <w:rFonts w:hint="eastAsia" w:ascii="仿宋_GB2312" w:hAnsi="仿宋_GB2312" w:eastAsia="仿宋_GB2312" w:cs="仿宋_GB2312"/>
          <w:spacing w:val="-4"/>
          <w:sz w:val="32"/>
          <w:szCs w:val="32"/>
        </w:rPr>
        <w:sectPr>
          <w:pgSz w:w="11906" w:h="16839"/>
          <w:pgMar w:top="1431" w:right="1314" w:bottom="1632" w:left="1425" w:header="0" w:footer="1468"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b w:val="0"/>
          <w:bCs w:val="0"/>
          <w:spacing w:val="-1"/>
          <w:sz w:val="44"/>
          <w:szCs w:val="44"/>
          <w:lang w:val="en-US" w:eastAsia="zh-CN"/>
        </w:rPr>
      </w:pPr>
      <w:r>
        <w:rPr>
          <w:rFonts w:hint="eastAsia" w:ascii="黑体" w:hAnsi="黑体" w:eastAsia="黑体" w:cs="黑体"/>
          <w:b w:val="0"/>
          <w:bCs w:val="0"/>
          <w:spacing w:val="-1"/>
          <w:sz w:val="44"/>
          <w:szCs w:val="44"/>
          <w:lang w:val="en-US" w:eastAsia="zh-CN"/>
          <w14:textOutline w14:w="6350" w14:cap="flat" w14:cmpd="sng">
            <w14:solidFill>
              <w14:srgbClr w14:val="000000"/>
            </w14:solidFill>
            <w14:prstDash w14:val="solid"/>
            <w14:miter w14:val="0"/>
          </w14:textOutline>
        </w:rPr>
        <w:t>人防工程</w:t>
      </w:r>
      <w:r>
        <w:rPr>
          <w:rFonts w:hint="eastAsia" w:ascii="黑体" w:hAnsi="黑体" w:eastAsia="黑体" w:cs="黑体"/>
          <w:b w:val="0"/>
          <w:bCs w:val="0"/>
          <w:spacing w:val="-1"/>
          <w:sz w:val="44"/>
          <w:szCs w:val="44"/>
          <w14:textOutline w14:w="6350" w14:cap="flat" w14:cmpd="sng">
            <w14:solidFill>
              <w14:srgbClr w14:val="000000"/>
            </w14:solidFill>
            <w14:prstDash w14:val="solid"/>
            <w14:miter w14:val="0"/>
          </w14:textOutline>
        </w:rPr>
        <w:t>平时维</w:t>
      </w:r>
      <w:r>
        <w:rPr>
          <w:rFonts w:hint="eastAsia" w:ascii="黑体" w:hAnsi="黑体" w:eastAsia="黑体" w:cs="黑体"/>
          <w:b w:val="0"/>
          <w:bCs w:val="0"/>
          <w:spacing w:val="-1"/>
          <w:sz w:val="44"/>
          <w:szCs w:val="44"/>
          <w:lang w:val="en-US" w:eastAsia="zh-CN"/>
          <w14:textOutline w14:w="6350" w14:cap="flat" w14:cmpd="sng">
            <w14:solidFill>
              <w14:srgbClr w14:val="000000"/>
            </w14:solidFill>
            <w14:prstDash w14:val="solid"/>
            <w14:miter w14:val="0"/>
          </w14:textOutline>
        </w:rPr>
        <w:t>管对照表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56" w:firstLineChars="200"/>
        <w:textAlignment w:val="baseline"/>
        <w:rPr>
          <w:rFonts w:ascii="黑体" w:hAnsi="黑体" w:eastAsia="黑体" w:cs="黑体"/>
          <w:spacing w:val="-1"/>
          <w:sz w:val="28"/>
          <w:szCs w:val="28"/>
        </w:rPr>
      </w:pPr>
    </w:p>
    <w:tbl>
      <w:tblPr>
        <w:tblStyle w:val="8"/>
        <w:tblW w:w="0" w:type="auto"/>
        <w:tblCellSpacing w:w="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35"/>
        <w:gridCol w:w="825"/>
        <w:gridCol w:w="603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blCellSpacing w:w="0" w:type="dxa"/>
        </w:trPr>
        <w:tc>
          <w:tcPr>
            <w:tcW w:w="735" w:type="dxa"/>
            <w:tcBorders>
              <w:tl2br w:val="nil"/>
              <w:tr2bl w:val="nil"/>
            </w:tcBorders>
            <w:shd w:val="clear" w:color="auto" w:fill="D8D8D8"/>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4"/>
                <w:szCs w:val="24"/>
              </w:rPr>
            </w:pPr>
            <w:r>
              <w:rPr>
                <w:rFonts w:hint="eastAsia" w:ascii="黑体" w:hAnsi="黑体" w:eastAsia="黑体" w:cs="黑体"/>
                <w:i w:val="0"/>
                <w:caps w:val="0"/>
                <w:color w:val="333333"/>
                <w:spacing w:val="0"/>
                <w:sz w:val="24"/>
                <w:szCs w:val="24"/>
              </w:rPr>
              <w:t>部位</w:t>
            </w:r>
          </w:p>
        </w:tc>
        <w:tc>
          <w:tcPr>
            <w:tcW w:w="825" w:type="dxa"/>
            <w:tcBorders>
              <w:tl2br w:val="nil"/>
              <w:tr2bl w:val="nil"/>
            </w:tcBorders>
            <w:shd w:val="clear" w:color="auto" w:fill="D8D8D8"/>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4"/>
                <w:szCs w:val="24"/>
              </w:rPr>
            </w:pPr>
            <w:r>
              <w:rPr>
                <w:rFonts w:hint="eastAsia" w:ascii="黑体" w:hAnsi="黑体" w:eastAsia="黑体" w:cs="黑体"/>
                <w:i w:val="0"/>
                <w:caps w:val="0"/>
                <w:color w:val="333333"/>
                <w:spacing w:val="0"/>
                <w:sz w:val="24"/>
                <w:szCs w:val="24"/>
              </w:rPr>
              <w:t>类型</w:t>
            </w:r>
          </w:p>
        </w:tc>
        <w:tc>
          <w:tcPr>
            <w:tcW w:w="6037" w:type="dxa"/>
            <w:tcBorders>
              <w:tl2br w:val="nil"/>
              <w:tr2bl w:val="nil"/>
            </w:tcBorders>
            <w:shd w:val="clear" w:color="auto" w:fill="D8D8D8"/>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4"/>
                <w:szCs w:val="24"/>
              </w:rPr>
            </w:pPr>
            <w:r>
              <w:rPr>
                <w:rFonts w:hint="eastAsia" w:ascii="黑体" w:hAnsi="黑体" w:eastAsia="黑体" w:cs="黑体"/>
                <w:i w:val="0"/>
                <w:caps w:val="0"/>
                <w:color w:val="333333"/>
                <w:spacing w:val="0"/>
                <w:sz w:val="24"/>
                <w:szCs w:val="24"/>
              </w:rPr>
              <w:t>维管内容</w:t>
            </w:r>
          </w:p>
        </w:tc>
        <w:tc>
          <w:tcPr>
            <w:tcW w:w="1545" w:type="dxa"/>
            <w:tcBorders>
              <w:tl2br w:val="nil"/>
              <w:tr2bl w:val="nil"/>
            </w:tcBorders>
            <w:shd w:val="clear" w:color="auto" w:fill="D8D8D8"/>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4"/>
                <w:szCs w:val="24"/>
              </w:rPr>
            </w:pPr>
            <w:r>
              <w:rPr>
                <w:rFonts w:hint="eastAsia" w:ascii="黑体" w:hAnsi="黑体" w:eastAsia="黑体" w:cs="黑体"/>
                <w:i w:val="0"/>
                <w:caps w:val="0"/>
                <w:color w:val="333333"/>
                <w:spacing w:val="0"/>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94" w:hRule="atLeast"/>
          <w:tblCellSpacing w:w="0" w:type="dxa"/>
        </w:trPr>
        <w:tc>
          <w:tcPr>
            <w:tcW w:w="73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口</w:t>
            </w: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口</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1.出入口的室</w:t>
            </w:r>
            <w:r>
              <w:rPr>
                <w:rFonts w:hint="eastAsia" w:ascii="仿宋_GB2312" w:hAnsi="仿宋_GB2312" w:eastAsia="仿宋_GB2312" w:cs="仿宋_GB2312"/>
                <w:b w:val="0"/>
                <w:i w:val="0"/>
                <w:caps w:val="0"/>
                <w:color w:val="333333"/>
                <w:spacing w:val="0"/>
                <w:sz w:val="21"/>
                <w:szCs w:val="21"/>
                <w:lang w:eastAsia="zh-CN"/>
              </w:rPr>
              <w:t>外</w:t>
            </w:r>
            <w:r>
              <w:rPr>
                <w:rFonts w:hint="eastAsia" w:ascii="仿宋_GB2312" w:hAnsi="仿宋_GB2312" w:eastAsia="仿宋_GB2312" w:cs="仿宋_GB2312"/>
                <w:b w:val="0"/>
                <w:i w:val="0"/>
                <w:caps w:val="0"/>
                <w:color w:val="333333"/>
                <w:spacing w:val="0"/>
                <w:sz w:val="21"/>
                <w:szCs w:val="21"/>
              </w:rPr>
              <w:t>应设置必要的挡水措施。口部外地坪应保持一定的排水坡度，以防雨水倒灌。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2.清理出入口周围堆放的各种物资器材，</w:t>
            </w:r>
            <w:r>
              <w:rPr>
                <w:rFonts w:hint="eastAsia" w:ascii="仿宋_GB2312" w:hAnsi="仿宋_GB2312" w:eastAsia="仿宋_GB2312" w:cs="仿宋_GB2312"/>
                <w:b w:val="0"/>
                <w:i w:val="0"/>
                <w:caps w:val="0"/>
                <w:color w:val="333333"/>
                <w:spacing w:val="0"/>
                <w:sz w:val="21"/>
                <w:szCs w:val="21"/>
                <w:lang w:eastAsia="zh-CN"/>
              </w:rPr>
              <w:t>保持通道畅通，</w:t>
            </w:r>
            <w:r>
              <w:rPr>
                <w:rFonts w:hint="eastAsia" w:ascii="仿宋_GB2312" w:hAnsi="仿宋_GB2312" w:eastAsia="仿宋_GB2312" w:cs="仿宋_GB2312"/>
                <w:b w:val="0"/>
                <w:i w:val="0"/>
                <w:caps w:val="0"/>
                <w:color w:val="333333"/>
                <w:spacing w:val="0"/>
                <w:sz w:val="21"/>
                <w:szCs w:val="21"/>
              </w:rPr>
              <w:t>特别是</w:t>
            </w:r>
            <w:r>
              <w:rPr>
                <w:rFonts w:hint="eastAsia" w:ascii="仿宋_GB2312" w:hAnsi="仿宋_GB2312" w:eastAsia="仿宋_GB2312" w:cs="仿宋_GB2312"/>
                <w:b w:val="0"/>
                <w:i w:val="0"/>
                <w:caps w:val="0"/>
                <w:color w:val="333333"/>
                <w:spacing w:val="0"/>
                <w:sz w:val="21"/>
                <w:szCs w:val="21"/>
                <w:lang w:eastAsia="zh-CN"/>
              </w:rPr>
              <w:t>清理</w:t>
            </w:r>
            <w:r>
              <w:rPr>
                <w:rFonts w:hint="eastAsia" w:ascii="仿宋_GB2312" w:hAnsi="仿宋_GB2312" w:eastAsia="仿宋_GB2312" w:cs="仿宋_GB2312"/>
                <w:b w:val="0"/>
                <w:i w:val="0"/>
                <w:caps w:val="0"/>
                <w:color w:val="333333"/>
                <w:spacing w:val="0"/>
                <w:sz w:val="21"/>
                <w:szCs w:val="21"/>
              </w:rPr>
              <w:t>易燃易爆、释放有害气体的物品；清除修建的临时设施。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3.对防倒塌棚架的损坏部位进行维修，确保</w:t>
            </w:r>
            <w:r>
              <w:rPr>
                <w:rFonts w:hint="eastAsia" w:ascii="仿宋_GB2312" w:hAnsi="仿宋_GB2312" w:eastAsia="仿宋_GB2312" w:cs="仿宋_GB2312"/>
                <w:b w:val="0"/>
                <w:i w:val="0"/>
                <w:caps w:val="0"/>
                <w:color w:val="333333"/>
                <w:spacing w:val="0"/>
                <w:sz w:val="21"/>
                <w:szCs w:val="21"/>
                <w:lang w:eastAsia="zh-CN"/>
              </w:rPr>
              <w:t>后期</w:t>
            </w:r>
            <w:r>
              <w:rPr>
                <w:rFonts w:hint="eastAsia" w:ascii="仿宋_GB2312" w:hAnsi="仿宋_GB2312" w:eastAsia="仿宋_GB2312" w:cs="仿宋_GB2312"/>
                <w:b w:val="0"/>
                <w:i w:val="0"/>
                <w:caps w:val="0"/>
                <w:color w:val="333333"/>
                <w:spacing w:val="0"/>
                <w:sz w:val="21"/>
                <w:szCs w:val="21"/>
              </w:rPr>
              <w:t>正常使用。</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3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孔口</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1.对损坏、松动、缺损等部件进行维修或更换；清理孔口周围的积土、杂物等。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2.对损坏的临时封堵的孔口进行维修。</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0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竖井</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1.通风竖井、排烟井、人员进出竖井等各种井道的挡雨盖板(帽)如有损坏，应进行维修。废弃的外露孔口，应采取防护封堵措施。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2.清理采光窗井内的垃圾和杂物，疏通堵塞的排水管道，维修损坏的排水管道。</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45" w:hRule="atLeast"/>
          <w:tblCellSpacing w:w="0" w:type="dxa"/>
        </w:trPr>
        <w:tc>
          <w:tcPr>
            <w:tcW w:w="73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室内</w:t>
            </w: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观感</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1.地下室、设备间保持清洁、照明，无占用、堆放杂物，改变用途等现象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2.人防主次要出入口通道不堆放杂物，保持通畅。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3.人防设施设备表面保持清洁，铭牌无脱落。</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CellSpacing w:w="0" w:type="dxa"/>
        </w:trPr>
        <w:tc>
          <w:tcPr>
            <w:tcW w:w="73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结构</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1.结构无裂缝、渗漏等现象。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2.钢筋保护层无脱落，钢筋无裸露锈蚀。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3.对</w:t>
            </w:r>
            <w:r>
              <w:rPr>
                <w:rFonts w:hint="eastAsia" w:ascii="仿宋_GB2312" w:hAnsi="仿宋_GB2312" w:eastAsia="仿宋_GB2312" w:cs="仿宋_GB2312"/>
                <w:b w:val="0"/>
                <w:i w:val="0"/>
                <w:caps w:val="0"/>
                <w:color w:val="333333"/>
                <w:spacing w:val="0"/>
                <w:sz w:val="21"/>
                <w:szCs w:val="21"/>
                <w:lang w:eastAsia="zh-CN"/>
              </w:rPr>
              <w:t>有</w:t>
            </w:r>
            <w:r>
              <w:rPr>
                <w:rFonts w:hint="eastAsia" w:ascii="仿宋_GB2312" w:hAnsi="仿宋_GB2312" w:eastAsia="仿宋_GB2312" w:cs="仿宋_GB2312"/>
                <w:b w:val="0"/>
                <w:i w:val="0"/>
                <w:caps w:val="0"/>
                <w:color w:val="333333"/>
                <w:spacing w:val="0"/>
                <w:sz w:val="21"/>
                <w:szCs w:val="21"/>
              </w:rPr>
              <w:t>防护、密闭要求的外墙、门框墙、临空墙、密闭隔墙上的</w:t>
            </w:r>
            <w:r>
              <w:rPr>
                <w:rFonts w:hint="eastAsia" w:ascii="仿宋_GB2312" w:hAnsi="仿宋_GB2312" w:eastAsia="仿宋_GB2312" w:cs="仿宋_GB2312"/>
                <w:b w:val="0"/>
                <w:i w:val="0"/>
                <w:caps w:val="0"/>
                <w:color w:val="333333"/>
                <w:spacing w:val="0"/>
                <w:sz w:val="21"/>
                <w:szCs w:val="21"/>
                <w:lang w:eastAsia="zh-CN"/>
              </w:rPr>
              <w:t>预留</w:t>
            </w:r>
            <w:r>
              <w:rPr>
                <w:rFonts w:hint="eastAsia" w:ascii="仿宋_GB2312" w:hAnsi="仿宋_GB2312" w:eastAsia="仿宋_GB2312" w:cs="仿宋_GB2312"/>
                <w:b w:val="0"/>
                <w:i w:val="0"/>
                <w:caps w:val="0"/>
                <w:color w:val="333333"/>
                <w:spacing w:val="0"/>
                <w:sz w:val="21"/>
                <w:szCs w:val="21"/>
              </w:rPr>
              <w:t>开洞和开孔，严格按照要求做好防护、密闭处理。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3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预埋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套管</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1.套管无锈蚀、松动和开裂等现象。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2.丝扣无破损，管帽启闭灵活。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3.封堵废弃的穿墙管孔，做好防水处理。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4" w:hRule="atLeast"/>
          <w:tblCellSpacing w:w="0" w:type="dxa"/>
        </w:trPr>
        <w:tc>
          <w:tcPr>
            <w:tcW w:w="73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w:t>
            </w: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钢筋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混凝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土防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护密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闭门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及密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rPr>
              <w:t>闭门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钢筋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混凝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土防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护密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闭门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及密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rPr>
              <w:t>闭门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1.检查铰页闭锁机构是否有松动磨损，相关固定螺丝是否有严重锈蚀，必要时进行换新。</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i w:val="0"/>
                <w:caps w:val="0"/>
                <w:color w:val="333333"/>
                <w:spacing w:val="0"/>
                <w:sz w:val="21"/>
                <w:szCs w:val="21"/>
              </w:rPr>
              <w:t>每</w:t>
            </w:r>
            <w:r>
              <w:rPr>
                <w:rFonts w:hint="eastAsia" w:ascii="仿宋_GB2312" w:hAnsi="仿宋_GB2312" w:eastAsia="仿宋_GB2312" w:cs="仿宋_GB2312"/>
                <w:b w:val="0"/>
                <w:i w:val="0"/>
                <w:caps w:val="0"/>
                <w:color w:val="333333"/>
                <w:spacing w:val="0"/>
                <w:sz w:val="21"/>
                <w:szCs w:val="21"/>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86"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1.启闭检查，确保门扇启闭灵活平稳，检查完成后门扇下沿垫</w:t>
            </w:r>
            <w:r>
              <w:rPr>
                <w:rFonts w:hint="eastAsia" w:ascii="仿宋_GB2312" w:hAnsi="仿宋_GB2312" w:eastAsia="仿宋_GB2312" w:cs="仿宋_GB2312"/>
                <w:b w:val="0"/>
                <w:i w:val="0"/>
                <w:caps w:val="0"/>
                <w:color w:val="333333"/>
                <w:spacing w:val="0"/>
                <w:sz w:val="21"/>
                <w:szCs w:val="21"/>
                <w:lang w:eastAsia="zh-CN"/>
              </w:rPr>
              <w:t>（</w:t>
            </w:r>
            <w:r>
              <w:rPr>
                <w:rFonts w:hint="eastAsia" w:ascii="仿宋_GB2312" w:hAnsi="仿宋_GB2312" w:eastAsia="仿宋_GB2312" w:cs="仿宋_GB2312"/>
                <w:b w:val="0"/>
                <w:i w:val="0"/>
                <w:caps w:val="0"/>
                <w:color w:val="333333"/>
                <w:spacing w:val="0"/>
                <w:sz w:val="21"/>
                <w:szCs w:val="21"/>
              </w:rPr>
              <w:t>托</w:t>
            </w:r>
            <w:r>
              <w:rPr>
                <w:rFonts w:hint="eastAsia" w:ascii="仿宋_GB2312" w:hAnsi="仿宋_GB2312" w:eastAsia="仿宋_GB2312" w:cs="仿宋_GB2312"/>
                <w:b w:val="0"/>
                <w:i w:val="0"/>
                <w:caps w:val="0"/>
                <w:color w:val="333333"/>
                <w:spacing w:val="0"/>
                <w:sz w:val="21"/>
                <w:szCs w:val="21"/>
                <w:lang w:eastAsia="zh-CN"/>
              </w:rPr>
              <w:t>）</w:t>
            </w:r>
            <w:r>
              <w:rPr>
                <w:rFonts w:hint="eastAsia" w:ascii="仿宋_GB2312" w:hAnsi="仿宋_GB2312" w:eastAsia="仿宋_GB2312" w:cs="仿宋_GB2312"/>
                <w:b w:val="0"/>
                <w:i w:val="0"/>
                <w:caps w:val="0"/>
                <w:color w:val="333333"/>
                <w:spacing w:val="0"/>
                <w:sz w:val="21"/>
                <w:szCs w:val="21"/>
              </w:rPr>
              <w:t>回楔形枕木硬块，避免门扇下垂变形。如无法启闭，门扇发生下垂变形应及时通知生产厂家调整。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2.检查钢筋混凝土门扇包边钢框、门框表面、闭锁、铰页、铰页座等外露金属构件表面油漆和锈蚀情况，若局部漆层剥落及锈蚀，应补涂油漆防锈。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3.检查人防门标志标牌是否齐全，清理表面灰尘、油污。</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3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1.检查活门槛（如有）是否遗失。并对门槛部位地面螺栓孔采用螺栓堵塞或满涂黄油防护。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2.对铰页、闭锁的摩擦部分涂抹黄油，润滑轴承添加机油，以保证门的运转轻便灵活。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3.检查密封胶条是否清洁，如表面有油脂物时要及时清除干净，并涂抹一次滑石粉，防止老化。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4.检查密封条是否有局部破损，密封条的接头是否有损坏，发现破损现象时应及时更换。</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1.钢筋混凝土门扇及门框墙保护层局部遭外力碰坏，应用高强度等级水泥砂浆修补。</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7"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1.对铰页闭锁机构拆洗重新上油安装调试。</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单扇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钢结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构防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护密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闭门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及密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闭门</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1.检查铰页闭锁机构是否有松动磨损，相关固定螺丝是否有严重锈蚀，必要时进行换新。</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i w:val="0"/>
                <w:caps w:val="0"/>
                <w:color w:val="333333"/>
                <w:spacing w:val="0"/>
                <w:sz w:val="21"/>
                <w:szCs w:val="21"/>
              </w:rPr>
              <w:t>每</w:t>
            </w:r>
            <w:r>
              <w:rPr>
                <w:rFonts w:hint="eastAsia" w:ascii="仿宋_GB2312" w:hAnsi="仿宋_GB2312" w:eastAsia="仿宋_GB2312" w:cs="仿宋_GB2312"/>
                <w:b w:val="0"/>
                <w:i w:val="0"/>
                <w:caps w:val="0"/>
                <w:color w:val="333333"/>
                <w:spacing w:val="0"/>
                <w:sz w:val="21"/>
                <w:szCs w:val="21"/>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6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1.启闭检查，确保门扇启闭灵活平稳，检查完成后门扇下沿垫</w:t>
            </w:r>
            <w:r>
              <w:rPr>
                <w:rFonts w:hint="eastAsia" w:ascii="仿宋_GB2312" w:hAnsi="仿宋_GB2312" w:eastAsia="仿宋_GB2312" w:cs="仿宋_GB2312"/>
                <w:b w:val="0"/>
                <w:i w:val="0"/>
                <w:caps w:val="0"/>
                <w:color w:val="333333"/>
                <w:spacing w:val="0"/>
                <w:sz w:val="21"/>
                <w:szCs w:val="21"/>
                <w:lang w:eastAsia="zh-CN"/>
              </w:rPr>
              <w:t>（</w:t>
            </w:r>
            <w:r>
              <w:rPr>
                <w:rFonts w:hint="eastAsia" w:ascii="仿宋_GB2312" w:hAnsi="仿宋_GB2312" w:eastAsia="仿宋_GB2312" w:cs="仿宋_GB2312"/>
                <w:b w:val="0"/>
                <w:i w:val="0"/>
                <w:caps w:val="0"/>
                <w:color w:val="333333"/>
                <w:spacing w:val="0"/>
                <w:sz w:val="21"/>
                <w:szCs w:val="21"/>
              </w:rPr>
              <w:t>托</w:t>
            </w:r>
            <w:r>
              <w:rPr>
                <w:rFonts w:hint="eastAsia" w:ascii="仿宋_GB2312" w:hAnsi="仿宋_GB2312" w:eastAsia="仿宋_GB2312" w:cs="仿宋_GB2312"/>
                <w:b w:val="0"/>
                <w:i w:val="0"/>
                <w:caps w:val="0"/>
                <w:color w:val="333333"/>
                <w:spacing w:val="0"/>
                <w:sz w:val="21"/>
                <w:szCs w:val="21"/>
                <w:lang w:eastAsia="zh-CN"/>
              </w:rPr>
              <w:t>）</w:t>
            </w:r>
            <w:r>
              <w:rPr>
                <w:rFonts w:hint="eastAsia" w:ascii="仿宋_GB2312" w:hAnsi="仿宋_GB2312" w:eastAsia="仿宋_GB2312" w:cs="仿宋_GB2312"/>
                <w:b w:val="0"/>
                <w:i w:val="0"/>
                <w:caps w:val="0"/>
                <w:color w:val="333333"/>
                <w:spacing w:val="0"/>
                <w:sz w:val="21"/>
                <w:szCs w:val="21"/>
              </w:rPr>
              <w:t>回楔形枕木硬块，避免门扇下垂变形。如无法启闭，门扇发生下垂变形应及时通知生产厂家调整。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2.检查钢结构门扇、门框表面、闭锁、铰页、铰页座等外露金属构件表面油漆和锈蚀情况，若局部漆层剥落及锈蚀，应补涂油漆防锈。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3.检查人防门标志标牌是否齐全，清理表面灰尘、油污。</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2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1.检查活门槛（如有）是否遗失。并对门槛部位地面螺栓孔采用螺栓堵塞或满涂黄油防护。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2.对铰页、闭锁的摩擦部分涂抹黄油，润滑轴承添加机油，如有黄油加注孔的需用黄油枪加注黄油，以保证门的运转轻便灵活。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3.检查密封胶条是否清洁，如表面有油脂物时要及时清除干净，并涂抹一次滑石粉，防止老化。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4.检查密封条是否有局部破损，密封条的接头是否有损坏，发现破损现象时应及时更换。</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7"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1.对铰页闭锁机构拆洗重新上油安装调试。</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9"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双扇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防护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密闭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密闭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双扇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防护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密闭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密闭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1.检查铰页闭锁机构是否有松动磨损，相关固定螺丝是否有严重锈蚀，必要时进行换新。</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i w:val="0"/>
                <w:caps w:val="0"/>
                <w:color w:val="333333"/>
                <w:spacing w:val="0"/>
                <w:sz w:val="21"/>
                <w:szCs w:val="21"/>
              </w:rPr>
              <w:t>每</w:t>
            </w:r>
            <w:r>
              <w:rPr>
                <w:rFonts w:hint="eastAsia" w:ascii="仿宋_GB2312" w:hAnsi="仿宋_GB2312" w:eastAsia="仿宋_GB2312" w:cs="仿宋_GB2312"/>
                <w:b w:val="0"/>
                <w:i w:val="0"/>
                <w:caps w:val="0"/>
                <w:color w:val="333333"/>
                <w:spacing w:val="0"/>
                <w:sz w:val="21"/>
                <w:szCs w:val="21"/>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50"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1.启闭检查，确保门扇启闭灵活平稳，检查完成后门扇下沿垫</w:t>
            </w:r>
            <w:r>
              <w:rPr>
                <w:rFonts w:hint="eastAsia" w:ascii="仿宋_GB2312" w:hAnsi="仿宋_GB2312" w:eastAsia="仿宋_GB2312" w:cs="仿宋_GB2312"/>
                <w:b w:val="0"/>
                <w:i w:val="0"/>
                <w:caps w:val="0"/>
                <w:color w:val="333333"/>
                <w:spacing w:val="0"/>
                <w:sz w:val="21"/>
                <w:szCs w:val="21"/>
                <w:lang w:eastAsia="zh-CN"/>
              </w:rPr>
              <w:t>（</w:t>
            </w:r>
            <w:r>
              <w:rPr>
                <w:rFonts w:hint="eastAsia" w:ascii="仿宋_GB2312" w:hAnsi="仿宋_GB2312" w:eastAsia="仿宋_GB2312" w:cs="仿宋_GB2312"/>
                <w:b w:val="0"/>
                <w:i w:val="0"/>
                <w:caps w:val="0"/>
                <w:color w:val="333333"/>
                <w:spacing w:val="0"/>
                <w:sz w:val="21"/>
                <w:szCs w:val="21"/>
              </w:rPr>
              <w:t>托</w:t>
            </w:r>
            <w:r>
              <w:rPr>
                <w:rFonts w:hint="eastAsia" w:ascii="仿宋_GB2312" w:hAnsi="仿宋_GB2312" w:eastAsia="仿宋_GB2312" w:cs="仿宋_GB2312"/>
                <w:b w:val="0"/>
                <w:i w:val="0"/>
                <w:caps w:val="0"/>
                <w:color w:val="333333"/>
                <w:spacing w:val="0"/>
                <w:sz w:val="21"/>
                <w:szCs w:val="21"/>
                <w:lang w:eastAsia="zh-CN"/>
              </w:rPr>
              <w:t>）</w:t>
            </w:r>
            <w:r>
              <w:rPr>
                <w:rFonts w:hint="eastAsia" w:ascii="仿宋_GB2312" w:hAnsi="仿宋_GB2312" w:eastAsia="仿宋_GB2312" w:cs="仿宋_GB2312"/>
                <w:b w:val="0"/>
                <w:i w:val="0"/>
                <w:caps w:val="0"/>
                <w:color w:val="333333"/>
                <w:spacing w:val="0"/>
                <w:sz w:val="21"/>
                <w:szCs w:val="21"/>
              </w:rPr>
              <w:t>回楔形枕木硬块，避免门扇下垂变形。如无法启闭，门扇发生下垂变形应及时通知生产厂家调整。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2.检查钢结构门扇、门框表面、闭锁、铰页、铰页座等外露金属构件表面油漆和锈蚀情况，若局部漆层剥落及锈蚀，应补涂油漆防锈。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3.检查人防门标志标牌是否齐全，清理表面灰尘、油污。</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20"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1.检查活门槛（如有）是否遗失。并对门槛部位地面螺栓孔采用螺栓堵塞或满涂黄油防护。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2.对铰页、闭锁的摩擦部分涂抹黄油，润滑轴承添加机油，以保证门的运转轻便灵活。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3.检查密封胶条是否清洁，如表面有油脂物时要及时清除干净，并涂抹一次滑石粉，防止老化。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4.检查密封条是否有局部破损，密封条的接头是否有损坏，发现破损现象时应及时更换。</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1.对铰页闭锁机构拆洗重新上油安装调试。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2.如为内藏式闭锁机构，需打开门腔对所有活动部件清除灰尘，拆洗后重新涂刷黄油。</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临战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封堵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构件</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1.各类封堵板（构件）及相应配套螺栓等检查是否齐全，并妥善存放在指定位置。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2.检查封堵框、封堵构件表面油漆和锈蚀情况，若局部漆层剥落及锈蚀，应补涂油漆防锈。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3.封堵孔口前的门槛槽应保持清洁，不得有杂物；检查门槛槽盖板，若发现变形或损坏，应及时修复或更换</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1.检查密封胶条是否清洁，如表面有油脂物时要及时清除干净，并涂抹一次滑石粉，防止老化。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2.外露螺孔部位应涂黄油封闭或塑料帽封盖。</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1.检查封堵构件堆放垫块、枕木等是否有腐烂、破损等安全隐患，如有即刻消除隐患重新安全堆放。</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1.重新涂刷封堵板（构件）及相应零配件油漆。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房</w:t>
            </w: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密闭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观察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窗</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1.检查窗框、压框等外露金属构件表面油漆和锈蚀情况，若局部漆层剥落及锈蚀，应补涂油漆防锈。</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1.保持密闭观察窗的有机玻璃清洁透明，用细绒布擦拭灰尘等，严禁使用汽油、酒精等溶剂洗擦；</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1.有机玻璃内外侧的橡胶条更换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2.有机玻璃出现裂纹或透明度较差影响观察时，及时更换。</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55" w:hRule="atLeast"/>
          <w:tblCellSpacing w:w="0" w:type="dxa"/>
        </w:trPr>
        <w:tc>
          <w:tcPr>
            <w:tcW w:w="73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设 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设 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i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设 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防爆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波活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门</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1.清理表面灰尘、油污。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2.检查活门的外露金属表面的锈蚀、油漆脱落等情况。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3.检查防爆波活门上的胶垫是否完好。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4.检查防爆波活门的悬板转动或滑动的灵活性，检查悬板张开角度。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5.对铰页、悬板转动、闭锁的摩擦部分涂抹黄油，润滑轴承添加机油，以保证活门及其悬板（如有）的运转轻便灵活。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6.检查胶管式防爆波活门的胶管是否出现松动或老化现象。</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4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1.检查悬板胶垫、胶管是否有局部破损或脱落，如有应及时更换。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2.检查铰页闭锁悬板机构是否有松动磨损，相关固定螺丝是否有严重锈蚀，必要时进行换新。</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1.重新涂刷活门油漆。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1.对铰页闭锁悬板机构拆洗重新上油安装调试。</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7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阀</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1.检查阀门壳体、阀门板表面、壳体密封面及阀门其它金属表面的锈蚀情况，若局部漆层剥落及锈蚀，应补涂油漆防锈。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2.进行手动或电动启闭测试，检查手柄、阀板等部件的关闭开启情况，若运行时有异常噪声、开关不灵活等情况应及时维修。</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1.进行通风方式转换的操作演练，检查战时通风管路与阀门之间是否有漏气、阀门是否有漏气或开不到位等故障。</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1.建议更换老化的橡胶密封圈、润滑油、失效或损坏的零部件；必要时拆卸减速器，检查内部齿轮、轴承的磨损情况，并按实际需要进行修复或更换</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油网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除尘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器</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1.油网表面清理整洁。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2.检查立式滤尘器的外框，加固栅和固定边框的零部件和管式滤尘器的外壳，如有锈蚀应及时除锈涂漆。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3.对管式安装的油网滤尘器，检查外壳和盖板连接处的密封垫破损应更换，安装时用螺丝均匀地把盖板固定在外壳上，以免产生缝隙。</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过滤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吸收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器</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1.严禁打开过滤吸收器两端的进、出口封堵板，保持密封，以免受潮失效。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2.保持滤毒室内整洁、干燥，不能与酸碱、消毒剂和燃料等共同存放，以免破坏滤毒材料的性能，使之失效。当滤毒室内相对湿度大于75%时，应采取除湿措施，防止过滤吸收器受潮、生锈。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3.检查各种配件（如连接橡胶短管、卡箍等）是否齐全，放置有序，保持完好。</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1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lang w:val="en-US" w:eastAsia="zh-CN"/>
              </w:rPr>
              <w:t>1</w:t>
            </w:r>
            <w:r>
              <w:rPr>
                <w:rFonts w:hint="eastAsia" w:ascii="仿宋_GB2312" w:hAnsi="仿宋_GB2312" w:eastAsia="仿宋_GB2312" w:cs="仿宋_GB2312"/>
                <w:b w:val="0"/>
                <w:i w:val="0"/>
                <w:caps w:val="0"/>
                <w:color w:val="333333"/>
                <w:spacing w:val="0"/>
                <w:sz w:val="21"/>
                <w:szCs w:val="21"/>
              </w:rPr>
              <w:t>.检查橡胶垫圈的损坏和老化情况，必要时全部换新。</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0"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风机</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1.擦拭风机表面，保持表面清洁、干燥。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2.若出现软连接松动，老化，漏风等现象，更换软接头。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3.开机并运转</w:t>
            </w:r>
            <w:r>
              <w:rPr>
                <w:rFonts w:hint="eastAsia" w:ascii="仿宋_GB2312" w:hAnsi="仿宋_GB2312" w:eastAsia="仿宋_GB2312" w:cs="仿宋_GB2312"/>
                <w:b w:val="0"/>
                <w:i w:val="0"/>
                <w:caps w:val="0"/>
                <w:color w:val="333333"/>
                <w:spacing w:val="0"/>
                <w:sz w:val="21"/>
                <w:szCs w:val="21"/>
                <w:lang w:val="en-US" w:eastAsia="zh-CN"/>
              </w:rPr>
              <w:t>10分钟以上</w:t>
            </w:r>
            <w:r>
              <w:rPr>
                <w:rFonts w:hint="eastAsia" w:ascii="仿宋_GB2312" w:hAnsi="仿宋_GB2312" w:eastAsia="仿宋_GB2312" w:cs="仿宋_GB2312"/>
                <w:b w:val="0"/>
                <w:i w:val="0"/>
                <w:caps w:val="0"/>
                <w:color w:val="333333"/>
                <w:spacing w:val="0"/>
                <w:sz w:val="21"/>
                <w:szCs w:val="21"/>
              </w:rPr>
              <w:t>，若风机运转不正常，查找原因进行维修。</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1.对传动装置，转动部件添注润滑油；风机运转不正常时，查找原因进行维修；安全接地不满足要求时，查找原因进行维修。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2.清除齿轮、变速箱、离合器、支架、手摇柄、脚踏传动齿轮盘、链条等表面尘埃污垢；对锈蚀部件进行除锈、补漆等处理。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31"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1.对已老化的橡胶减震垫进行更换；对已锈蚀的减震弹簧进行除锈；对减震垫和减震弹簧的减震性能进行评估，不满足使用要求时进行更换。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2.变速箱、离合器、脚踏传动齿轮盘、链条等如有磨损、损坏等，应进行修复或更换；对风机支架等进行除锈涂漆。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4"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测压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装置</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1.测压管无堵塞，外表面无锈蚀。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2.连接软管无老化，确保测压管和测压计连接紧密。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6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排气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活门</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1.检查活门的零部件是否完好，表面清理整洁。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2.检查活门外壳、密封面与重锤等金属部件，发现锈蚀、油漆剥落应及时除锈涂漆。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3.检查一次阀门的灵敏度，调整重锤位置。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4.紧固松动的销子、螺栓等连接件，检查密闭面能否锁紧贴合密封圈。</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7"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1.检查密封圈是否老化。</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9"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风管</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1.风管无破损老化，接口紧闭。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2.橡胶密封圈无老化，贴合紧密。</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3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施</w:t>
            </w: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防爆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地漏</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1.地漏、地漏盖是否完整，是否锈蚀。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2.密封垫是否完整、老化。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3.地漏内是否有杂物，确保排水通畅。</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14"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泵</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对不经常使用水泵或油泵，每半月应进行不少于1次的保养性运行，每次不少于0.5h。在每次启动水泵前，应手动转动电机，如出现水泵或电机锈蚀不能灵活转动的情况，应首先对水泵或电机进行维修或更换，然后接通电源，启动运行。</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i w:val="0"/>
                <w:caps w:val="0"/>
                <w:color w:val="333333"/>
                <w:spacing w:val="0"/>
                <w:sz w:val="21"/>
                <w:szCs w:val="21"/>
              </w:rPr>
              <w:t>每半</w:t>
            </w:r>
            <w:r>
              <w:rPr>
                <w:rFonts w:hint="eastAsia" w:ascii="仿宋_GB2312" w:hAnsi="仿宋_GB2312" w:eastAsia="仿宋_GB2312" w:cs="仿宋_GB2312"/>
                <w:b w:val="0"/>
                <w:i w:val="0"/>
                <w:caps w:val="0"/>
                <w:color w:val="333333"/>
                <w:spacing w:val="0"/>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5"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1.清理水泵外表面油污，对锈蚀部分进行除锈防锈处理；对缺失损坏部件进行维修，保持完好、清洁、干燥、无锈蚀。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2.水泵电动机的绝缘电阻不符合要求时要进行维修。</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74"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泵</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1.应对泵全面清洗保养一次，更换磨损严重的部件；除锈刷漆。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2.对长期不用的水泵应进行一次保养性抽水试验，或拆下放于库房内。</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89"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战时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水箱</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1.水箱清洗。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2.给水管道阀门启闭灵活，水压正常。</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09" w:hRule="atLeast"/>
          <w:tblCellSpacing w:w="0" w:type="dxa"/>
        </w:trPr>
        <w:tc>
          <w:tcPr>
            <w:tcW w:w="735" w:type="dxa"/>
            <w:vMerge w:val="restart"/>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求</w:t>
            </w: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标识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标牌</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1.人防工程标识牌安装牢固、正确，无缺损，无脱落。</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99" w:hRule="atLeast"/>
          <w:tblCellSpacing w:w="0" w:type="dxa"/>
        </w:trPr>
        <w:tc>
          <w:tcPr>
            <w:tcW w:w="735" w:type="dxa"/>
            <w:vMerge w:val="continue"/>
            <w:tcBorders>
              <w:tl2br w:val="nil"/>
              <w:tr2bl w:val="nil"/>
            </w:tcBorders>
            <w:shd w:val="clear" w:color="auto" w:fill="FFFFFF"/>
            <w:noWrap w:val="0"/>
            <w:tcMar>
              <w:left w:w="105" w:type="dxa"/>
              <w:right w:w="105" w:type="dxa"/>
            </w:tcMar>
            <w:vAlign w:val="center"/>
          </w:tcPr>
          <w:p>
            <w:pPr>
              <w:jc w:val="left"/>
              <w:rPr>
                <w:rFonts w:hint="eastAsia" w:ascii="仿宋_GB2312" w:hAnsi="仿宋_GB2312" w:eastAsia="仿宋_GB2312" w:cs="仿宋_GB2312"/>
                <w:b w:val="0"/>
                <w:i w:val="0"/>
                <w:caps w:val="0"/>
                <w:color w:val="333333"/>
                <w:spacing w:val="0"/>
                <w:sz w:val="21"/>
                <w:szCs w:val="21"/>
              </w:rPr>
            </w:pPr>
          </w:p>
        </w:tc>
        <w:tc>
          <w:tcPr>
            <w:tcW w:w="82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管理</w:t>
            </w:r>
          </w:p>
        </w:tc>
        <w:tc>
          <w:tcPr>
            <w:tcW w:w="6037"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1.平时使用登记手续、图纸、维管台账等资料及时更新并整理归档。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0"/>
                <w:sz w:val="21"/>
                <w:szCs w:val="21"/>
              </w:rPr>
              <w:t>2.《人民防空工程使用和维护管理责任书》和各项管理制度健全，制度按要求张贴上墙。</w:t>
            </w:r>
          </w:p>
        </w:tc>
        <w:tc>
          <w:tcPr>
            <w:tcW w:w="1545" w:type="dxa"/>
            <w:tcBorders>
              <w:tl2br w:val="nil"/>
              <w:tr2bl w:val="nil"/>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333333"/>
                <w:spacing w:val="0"/>
                <w:sz w:val="21"/>
                <w:szCs w:val="21"/>
              </w:rPr>
              <w:t>常态</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z w:val="28"/>
          <w:szCs w:val="28"/>
        </w:rPr>
        <w:sectPr>
          <w:pgSz w:w="11906" w:h="16839"/>
          <w:pgMar w:top="1431" w:right="1314" w:bottom="1632" w:left="1425" w:header="0" w:footer="1134" w:gutter="0"/>
          <w:pgBorders>
            <w:top w:val="none" w:sz="0" w:space="0"/>
            <w:left w:val="none" w:sz="0" w:space="0"/>
            <w:bottom w:val="none" w:sz="0" w:space="0"/>
            <w:right w:val="none" w:sz="0" w:space="0"/>
          </w:pgBorders>
          <w:pgNumType w:fmt="decimal"/>
          <w:cols w:space="720" w:num="1"/>
        </w:sectPr>
      </w:pPr>
    </w:p>
    <w:tbl>
      <w:tblPr>
        <w:tblStyle w:val="8"/>
        <w:tblW w:w="956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448"/>
        <w:gridCol w:w="4455"/>
        <w:gridCol w:w="1530"/>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024" w:type="dxa"/>
            <w:gridSpan w:val="2"/>
            <w:tcBorders>
              <w:top w:val="nil"/>
              <w:left w:val="nil"/>
              <w:bottom w:val="nil"/>
              <w:right w:val="nil"/>
            </w:tcBorders>
            <w:shd w:val="clear" w:color="auto" w:fill="auto"/>
            <w:noWrap/>
            <w:vAlign w:val="center"/>
          </w:tcPr>
          <w:p>
            <w:pPr>
              <w:jc w:val="both"/>
              <w:rPr>
                <w:rFonts w:hint="default" w:ascii="宋体" w:hAnsi="宋体" w:eastAsia="宋体" w:cs="宋体"/>
                <w:i w:val="0"/>
                <w:iCs w:val="0"/>
                <w:color w:val="000000"/>
                <w:sz w:val="22"/>
                <w:szCs w:val="22"/>
                <w:u w:val="none"/>
                <w:lang w:val="en-US"/>
              </w:rPr>
            </w:pPr>
            <w:r>
              <w:rPr>
                <w:rFonts w:hint="eastAsia" w:ascii="黑体" w:hAnsi="宋体" w:eastAsia="黑体" w:cs="黑体"/>
                <w:i w:val="0"/>
                <w:iCs w:val="0"/>
                <w:snapToGrid w:val="0"/>
                <w:color w:val="000000"/>
                <w:kern w:val="0"/>
                <w:sz w:val="32"/>
                <w:szCs w:val="32"/>
                <w:u w:val="none"/>
                <w:lang w:val="en-US" w:eastAsia="zh-CN" w:bidi="ar"/>
              </w:rPr>
              <w:t>附件2</w:t>
            </w:r>
          </w:p>
        </w:tc>
        <w:tc>
          <w:tcPr>
            <w:tcW w:w="7543" w:type="dxa"/>
            <w:gridSpan w:val="3"/>
            <w:tcBorders>
              <w:top w:val="nil"/>
              <w:left w:val="nil"/>
              <w:bottom w:val="nil"/>
              <w:right w:val="nil"/>
            </w:tcBorders>
            <w:shd w:val="clear" w:color="auto" w:fill="auto"/>
            <w:noWrap/>
            <w:vAlign w:val="center"/>
          </w:tcPr>
          <w:p>
            <w:pPr>
              <w:ind w:firstLine="660" w:firstLineChars="300"/>
              <w:jc w:val="both"/>
              <w:rPr>
                <w:rFonts w:hint="eastAsia" w:ascii="宋体" w:hAnsi="宋体" w:eastAsia="宋体" w:cs="宋体"/>
                <w:i w:val="0"/>
                <w:iCs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956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表1-1  季度巡查记录表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2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rPr>
              <w:t>巡查责任单位</w:t>
            </w:r>
          </w:p>
        </w:tc>
        <w:tc>
          <w:tcPr>
            <w:tcW w:w="754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巡查人员</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巡查时间</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巡查部位</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巡查内容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巡查情况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整体观感</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1.查看地下室、设备间是否保持清洁、照明，是否存在占用、堆放杂物，改变用途等现象。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2.查看人防主次要出入口通道是否堆放杂物，是否保持通畅。</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3.人防设施设备是否保持表面清洁，铭牌是否存在脱落。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标识标牌</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检查人防工程标识牌安装是否牢固、正确，是否有缺损、脱落。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结构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1.结构是否存在裂缝、渗漏等现象。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2.钢筋保护层是否存在脱落，钢筋是否存在裸露锈蚀。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3.对有防护、密闭要求的外墙、门框墙、临空墙、密闭隔墙上的开洞和开孔，是否严格按照要求做好防护、密闭处理。。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孔口</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1.查看孔口是否损坏、松动、缺损等；孔口周围是否堆有积土、杂物等。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2.查看临时封堵的孔口是否被破坏。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竖井</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1.查看通风竖井、排烟井、人员进出竖井等各种井道的挡雨盖板(帽)是否损坏。废弃的外露孔口，是否采取防护封堵措施。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2.查看采光窗井内的是否有垃圾和杂物，排水管道是否堵塞，排水管道是否损坏。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钢筋混凝土防护密闭门及密闭门、单扇钢结构防护密闭门及密闭门、双扇防护密闭门及密闭门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1.检查铰页闭锁机构是否有松动磨损，相关固定螺丝是否有严重锈蚀。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2.启闭检查，确保门扇启闭是否灵活平稳，检查完成后门扇下沿垫托回楔形枕木硬块，避免门扇下垂变形。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3.检查门扇包边钢框、门框表面、闭锁、铰页、铰页座等外露金属构件表面油漆和锈蚀情况。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4.检查人防门标志标牌是否齐全，表面是否有灰尘、油污。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1.查看各类封堵板（构件）及相应配套螺栓等检查是否齐全，并妥善存放在指定位置。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2.检查封堵框、封堵构件表面油漆和锈蚀情况，是否存在漆层剥落及锈蚀。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3.查看封堵孔口前的门槛槽是否保持清洁；检查门槛槽盖板是否存在变形或损坏。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密闭观察窗</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检查窗框、压框等外露金属构件表面油漆和锈蚀情况，是否存在漆层剥落及锈蚀。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1.清理表面是否有大量灰尘、油污。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2.检查活门的外露金属表面的是否存在锈蚀、油漆脱落等情况。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3.检查防爆波活门上的胶垫是否完好。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4.检查防爆波活门的悬板转动或滑动的灵活性，检查悬板张开角度。</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5.检查胶管式防爆波活门的胶管是否出现松动或老化现象。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密闭阀</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1.检查阀门壳体、阀门板表面、壳体密封面及阀门其它金属表面的锈蚀情况，是否存在漆层剥落及锈蚀。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2.进行手动或电动启闭测试，检查手柄、阀板等部件的关闭开启情况，是否存在异常噪声、开关不灵活等情况。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油网除尘器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1.检查油网表面是否整洁。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2.检查立式滤尘器的外框，加固栅和固定边框的零部件和管式滤尘器的外壳是否存在锈蚀。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3.对管式安装的油网滤尘器，检查外壳和盖板连接处的密封垫破损应更换，安装时用螺丝均匀地把盖板固定在外壳上，以免产生缝隙。</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过滤吸收器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1.检查过滤吸收器两端的进、出口封堵板是否保持密封。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2.检查滤毒室内是否保持整洁、干燥，是否有酸碱、消毒剂和燃料等共同存放。检查滤毒室内相对湿度是否大于75%。</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3.检查各种配件（如连接橡胶短管、卡箍等）是否齐全且放置有序、保持完好。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风机</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1.检查风机表面，表面是否保持清洁、干燥。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2.检查是否存在软连接松动，老化，漏风等现象。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3.开机并运转10分钟以上，检查风机运转是否正常。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4.检查传动装置，转动部件润滑油足够，检查安全接地是否满足要求。</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5.检查齿轮、变速箱、离合器、支架、手摇柄、脚踏传动齿轮盘、链条等表面是否存在大量尘埃污垢及锈蚀。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排气活门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1.检查活门的零部件是否完好，表面清理整洁。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2.检查活门外壳、密封面与重锤等金属部件是否存在锈蚀、油漆剥落等现象。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3.检查一次阀门的灵敏度是否满足要求，重锤位置是否满足要求。</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4.检查销子、螺栓等连接件是否松动，检查密闭面能否锁紧贴合密封圈。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地漏</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1.检查地漏、地漏盖是否完整，是否锈蚀。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2.检查密封垫是否完整、老化。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3.检查地漏内是否有杂物，排水是否通畅。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潜水泵</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不经常使用的水泵或油泵，每季度应进行不少于2次的保养性运行，每次不少于0.5h。在每次启动水泵前，应手动转动电机，如出现水泵或电机锈蚀不能灵活转动的情况，应首先对水泵或电机进行维修或更换，然后接通电源，启动运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2.查看水泵电动机的绝缘电阻是否符合要求。</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9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巡查单位负责人（签字）：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bl>
    <w:p>
      <w:r>
        <w:br w:type="page"/>
      </w:r>
    </w:p>
    <w:p>
      <w:pPr>
        <w:pStyle w:val="4"/>
      </w:pPr>
    </w:p>
    <w:tbl>
      <w:tblPr>
        <w:tblStyle w:val="8"/>
        <w:tblW w:w="97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505"/>
        <w:gridCol w:w="4206"/>
        <w:gridCol w:w="3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表1-2  季度维护保养记录表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维护责任单位</w:t>
            </w:r>
          </w:p>
        </w:tc>
        <w:tc>
          <w:tcPr>
            <w:tcW w:w="7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维护人员</w:t>
            </w:r>
          </w:p>
        </w:tc>
        <w:tc>
          <w:tcPr>
            <w:tcW w:w="4206" w:type="dxa"/>
            <w:tcBorders>
              <w:top w:val="single" w:color="000000" w:sz="4" w:space="0"/>
              <w:left w:val="single" w:color="000000" w:sz="4" w:space="0"/>
              <w:bottom w:val="single" w:color="000000" w:sz="4" w:space="0"/>
              <w:right w:val="nil"/>
            </w:tcBorders>
            <w:shd w:val="clear" w:color="auto" w:fill="auto"/>
            <w:vAlign w:val="center"/>
          </w:tcPr>
          <w:p>
            <w:pPr>
              <w:rPr>
                <w:rFonts w:hint="eastAsia" w:ascii="黑体" w:hAnsi="宋体" w:eastAsia="黑体" w:cs="黑体"/>
                <w:i w:val="0"/>
                <w:iCs w:val="0"/>
                <w:color w:val="000000"/>
                <w:sz w:val="22"/>
                <w:szCs w:val="22"/>
                <w:u w:val="none"/>
              </w:rPr>
            </w:pP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维护部位</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维护内容</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整体观感</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1.地下室、设备间保持清洁、照明，无占用、堆放杂物等现象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2.人防主次要出入口通道不堆放杂物，保持通畅。</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3.人防设施设备表面保持清洁，铭牌无脱落。</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7F7F7F" w:themeColor="background1" w:themeShade="80"/>
                <w:sz w:val="20"/>
                <w:szCs w:val="20"/>
                <w:u w:val="none"/>
                <w:lang w:eastAsia="zh-CN"/>
              </w:rPr>
              <w:t>（填写是否按要求进行了维护以及维护内容）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标识标牌</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人防工程标识牌安装牢固、正确，无缺损，无脱落</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结构</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1.结构无裂缝、渗漏等现象。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2.钢筋保护层无脱落，钢筋无裸露锈蚀。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3.对有防护、密闭要求的外墙、门框墙、临空墙、密闭隔墙上的预留开洞和开孔，严格按照要求做好防护、密闭处理。</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孔口</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1.对损坏、松动、缺损等部件进行维修或更换；清理孔口周围的积土、杂物等。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2.对损坏的临时封堵的孔口进行维修。</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竖井</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1.通风竖井、排烟井、人员进出竖井等各种井道的挡雨盖板(帽)如有损坏，应进行维修。废弃的外露孔口，应采取防护封堵措施。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2.清理采光窗井内的垃圾和杂物，疏通堵塞的排水管道，维修损坏的排水管道。</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门及密闭门</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1.检查铰页闭锁机构是否有松动磨损，相关固定螺丝是否有严重锈蚀，必要时进行换新。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2.启闭检查，如无法启闭，门扇发生下垂变形应由专业人员及时调整。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3.若门扇包边钢框、门框表面、闭锁、铰页、铰页座等外露金属构件表面有漆层剥落及锈蚀情况，应补涂油漆防锈。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4.清理人防门标志标牌表面灰尘、油污，若存在不齐，应及时补充，。</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1.各类封堵板（构件）及相应配套螺栓等检查是否齐全，并妥善存放在指定位置。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2.若封堵框、封堵构件表面油漆和锈蚀有漆层剥落及锈蚀情况，应补涂油漆防锈。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3.封堵孔口前的门槛槽应保持清洁，不得有杂物；检查门槛槽盖板，若发现变形或损坏，应及时修复或更换。</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密闭观察窗</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若窗框、压框等外露金属构件表面有漆层剥落及锈蚀情况，应补涂油漆防锈。</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4"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1.清理防爆波活门表面灰尘、油污。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2.若外露金属表面的有锈蚀、油漆脱落等情况应，补涂油漆防锈。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3.检查防爆波活门上的胶垫有损毁，应及时更换。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4.对铰页、悬板转动、闭锁的摩擦部分涂抹黄油，润滑轴承添加机油，以保证活门及其悬板（如有）的运转轻便灵活。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5.若胶管式防爆波活门的胶管出现松动或老化现象，应及时维保或更换。</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密闭阀</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1.若阀门壳体、阀门板表面、壳体密封面及阀门其它金属表面有漆层剥落及锈蚀情况，应补涂油漆防锈。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2.进行手动或电动启闭测试，检查手柄、阀板等部件的关闭开启情况，若运行时有异常噪声、开关不灵活等情况应及时维修。</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油网除尘器</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1.油网表面清理整洁。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2.若立式滤尘器的外框，加固栅和固定边框的零部件和管式滤尘器的外壳有漆层剥落及锈蚀情况，应补涂油漆防锈。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3.对管式安装的油网滤尘器，若外壳和盖板连接处的密封垫出现破损，应及时更换，安装时用螺丝均匀地把盖板固定在外壳上，以免产生缝隙。</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过滤吸收器</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1.严禁打开过滤吸收器两端的进、出口封堵板，保持密封，以免受潮失效。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2.保持滤毒室内整洁、干燥，不能与酸碱、消毒剂和燃料等共同存放，当滤毒室内相对湿度大于75%时，应采取除湿措施，防止过滤吸收器受潮、生锈。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3.若各种配件（如连接橡胶短管、卡箍等）有缺失，应及时补充并放置良好。</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13</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风机</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1.擦拭风机表面，保持表面清洁、干燥。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2.若出现软连接松动，老化，漏风等现象，更换软接头。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3.开机并运转10分钟以上，若风机运转不正常，查找原因进行维修。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4.对传动装置，转动部件添注润滑油；风机运转不正常时，查找原因进行维修；安全接地不满足要求时，查找原因进行维修。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5.清除齿轮、变速箱、离合器、支架、手摇柄、脚踏传动齿轮盘、链条等表面尘埃污垢；对锈蚀部件进行除锈、补漆等处理。</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14</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排气活门</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1.擦拭排气活门表面，保持表面清洁、干燥。若活门的零部件存在损坏，应及时修理。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2.若活门外壳、密封面与重锤等金属部件出现锈蚀、油漆剥落等现象，应及时除锈涂漆。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3.检查阀门的灵敏度，不灵活时调整重锤位置。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4.紧固松动的销子、螺栓等连接件。</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防爆地漏</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1.若活地漏、地漏盖等金属部件出现锈蚀、油漆剥落等现象，应及时除锈涂漆。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2.若密封垫是却在损毁、老化等现象，应及时更换。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3.若地漏内有杂物，应及时清理。</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16</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潜水泵</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不经常使用水泵或油泵，每季度应进行不少于2次的保养性运行，每次不少于0.5h。在每次启动水泵前，应手动转动电机，如出现水泵或电机锈蚀不能灵活转动的情况，应首先对水泵或电机进行维修或更换，然后接通电源，启动运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2.清理水泵外表面油污，对锈蚀部分进行除锈防锈处理；对缺失损坏部件进行维修，保持完好、清洁、干燥、无锈蚀。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3.水泵电动机的绝缘电阻不符合要求时要进行维修。</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维护管理单位负责人（签字）：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bl>
    <w:p>
      <w:pPr>
        <w:sectPr>
          <w:pgSz w:w="11906" w:h="16839"/>
          <w:pgMar w:top="1145" w:right="1168" w:bottom="1236" w:left="1162" w:header="0" w:footer="1134" w:gutter="0"/>
          <w:pgBorders>
            <w:top w:val="none" w:sz="0" w:space="0"/>
            <w:left w:val="none" w:sz="0" w:space="0"/>
            <w:bottom w:val="none" w:sz="0" w:space="0"/>
            <w:right w:val="none" w:sz="0" w:space="0"/>
          </w:pgBorders>
          <w:pgNumType w:fmt="decimal"/>
          <w:cols w:space="720" w:num="1"/>
        </w:sectPr>
      </w:pPr>
    </w:p>
    <w:tbl>
      <w:tblPr>
        <w:tblStyle w:val="8"/>
        <w:tblW w:w="967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509"/>
        <w:gridCol w:w="4189"/>
        <w:gridCol w:w="1344"/>
        <w:gridCol w:w="1978"/>
        <w:gridCol w:w="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80" w:hRule="atLeast"/>
        </w:trPr>
        <w:tc>
          <w:tcPr>
            <w:tcW w:w="9642"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表2-1  半年巡查记录表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715"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巡查责任单位</w:t>
            </w:r>
          </w:p>
        </w:tc>
        <w:tc>
          <w:tcPr>
            <w:tcW w:w="7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625"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巡查人员</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巡查时间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 w:type="dxa"/>
          <w:trHeight w:val="7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巡查部位</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巡查内容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巡查情况</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1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钢筋混凝土防护密闭门及密闭门、单扇钢结构防护密闭门及密闭门、双扇防护密闭门及密闭门</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1.检查活门槛是否遗失。</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2.检查密封胶条是否清洁。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3.检查密封条是否有局部破损，密封条的接头是否有损坏。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14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1.检查密封胶条是否清洁。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2.检查外露螺孔部位是否有黄油封闭或塑料帽封盖。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9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密闭观察窗</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检查密闭观察窗的有机玻璃是否清洁透明。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 w:type="dxa"/>
          <w:trHeight w:val="9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密闭阀</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检查战时通风管路与阀门之间是否有漏气、阀门是否有漏气或开不到位等故障。</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12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测压装置</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1.检查测压管是否有堵塞，外表面是否有锈蚀。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2.检查连接软管是否老化，测压管和测压计连接是否紧密。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排气活门</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检查密封圈是否老化。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9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风管</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1.检查风管有无破损老化，接口是否紧闭。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2.检查橡胶密封圈有无老化，贴合是否紧密。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 w:type="dxa"/>
          <w:trHeight w:val="9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手摇泵</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检查是否有磨损严重、锈蚀的部件。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940" w:hRule="atLeast"/>
        </w:trPr>
        <w:tc>
          <w:tcPr>
            <w:tcW w:w="9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巡查单位负责人（签字）：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940" w:hRule="atLeast"/>
        </w:trPr>
        <w:tc>
          <w:tcPr>
            <w:tcW w:w="9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95" w:hRule="atLeast"/>
        </w:trPr>
        <w:tc>
          <w:tcPr>
            <w:tcW w:w="9642"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表2-2 半年维护保养记录表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维护责任单位</w:t>
            </w:r>
          </w:p>
        </w:tc>
        <w:tc>
          <w:tcPr>
            <w:tcW w:w="7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维护人员</w:t>
            </w:r>
          </w:p>
        </w:tc>
        <w:tc>
          <w:tcPr>
            <w:tcW w:w="4189" w:type="dxa"/>
            <w:tcBorders>
              <w:top w:val="single" w:color="000000" w:sz="4" w:space="0"/>
              <w:left w:val="single" w:color="000000" w:sz="4" w:space="0"/>
              <w:bottom w:val="single" w:color="000000" w:sz="4" w:space="0"/>
              <w:right w:val="nil"/>
            </w:tcBorders>
            <w:shd w:val="clear" w:color="auto" w:fill="auto"/>
            <w:vAlign w:val="center"/>
          </w:tcPr>
          <w:p>
            <w:pPr>
              <w:rPr>
                <w:rFonts w:hint="eastAsia" w:ascii="黑体" w:hAnsi="宋体" w:eastAsia="黑体" w:cs="黑体"/>
                <w:i w:val="0"/>
                <w:iCs w:val="0"/>
                <w:color w:val="000000"/>
                <w:sz w:val="22"/>
                <w:szCs w:val="22"/>
                <w:u w:val="none"/>
              </w:rPr>
            </w:pP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维护部位</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维护内容</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钢筋混凝土防护密闭门及密闭门、单扇钢结构防护密闭门及密闭门、双扇防护密闭门及密闭门</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1.如活门槛有遗失，应及时补充。并对门槛部位地面螺栓孔采用螺栓堵塞或满涂黄油防护。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2.对铰页、闭锁的摩擦部分涂抹黄油，润滑轴承添加机油，如有黄油加注孔的需用黄油枪加注黄油，以保证门的运转轻便灵活。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3.如密封胶条表面有油脂物时，要及时清除干净，并涂抹一次滑石粉，防止老化。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4.如密封条有损坏，应及时更换。</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7F7F7F" w:themeColor="background1" w:themeShade="80"/>
                <w:sz w:val="20"/>
                <w:szCs w:val="20"/>
                <w:u w:val="none"/>
                <w:lang w:eastAsia="zh-CN"/>
              </w:rPr>
              <w:t>（填写是否按要求进行了维护以及维护内容）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1.如密封胶条表面有油脂物时，要及时清除干净，并涂抹一次滑石粉，防止老化。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2.外露螺孔部位应涂黄油封闭或塑料帽封盖。</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密闭观察窗</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如密闭观察窗的有机玻璃未保持清洁透明，用细绒布擦拭灰尘（严禁使用汽油、酒精等溶剂洗擦）。</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密闭阀</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1.进行通风方式转换的操作演练，检查战时通风管路与阀门之间是否有漏气、阀门是否有漏气或开不到位等故障。</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测压装置</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1.如测压管存在堵塞，外表面有锈蚀，应及时处置。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2.如连接软管有老化，应及时更换。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3.如测压管和测压计连接不紧密，应及时调整。</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排气活门</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如密封圈存在老化等现象，应及时更换。</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风管</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1.如风管出现破损老化，应及时更换，并确保接口紧闭。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2.如橡胶密封圈出现老化或贴合不紧，应及时调整或更换。</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手摇泵</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1.对泵全面清洗保养一次，更换磨损严重的部件；除锈刷漆。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2.对长期不用的水泵应进行一次保养性抽水试验，或拆下放于库房内。</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维护管理单位负责人（签字）：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9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bl>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pP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br w:type="page"/>
      </w:r>
    </w:p>
    <w:tbl>
      <w:tblPr>
        <w:tblStyle w:val="8"/>
        <w:tblW w:w="97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509"/>
        <w:gridCol w:w="110"/>
        <w:gridCol w:w="201"/>
        <w:gridCol w:w="3878"/>
        <w:gridCol w:w="187"/>
        <w:gridCol w:w="1157"/>
        <w:gridCol w:w="1978"/>
        <w:gridCol w:w="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850" w:hRule="atLeast"/>
        </w:trPr>
        <w:tc>
          <w:tcPr>
            <w:tcW w:w="964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表3-1  年度巡查记录表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685" w:hRule="atLeast"/>
        </w:trPr>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snapToGrid w:val="0"/>
                <w:color w:val="000000"/>
                <w:kern w:val="0"/>
                <w:sz w:val="22"/>
                <w:szCs w:val="22"/>
                <w:u w:val="none"/>
                <w:lang w:val="en-US" w:eastAsia="zh-CN" w:bidi="ar"/>
              </w:rPr>
            </w:pPr>
            <w:r>
              <w:rPr>
                <w:rFonts w:hint="eastAsia" w:ascii="黑体" w:hAnsi="宋体" w:eastAsia="黑体" w:cs="黑体"/>
                <w:i w:val="0"/>
                <w:iCs w:val="0"/>
                <w:snapToGrid w:val="0"/>
                <w:color w:val="000000"/>
                <w:kern w:val="0"/>
                <w:sz w:val="22"/>
                <w:szCs w:val="22"/>
                <w:u w:val="none"/>
                <w:lang w:val="en-US" w:eastAsia="zh-CN" w:bidi="ar"/>
              </w:rPr>
              <w:t>巡查责任单位</w:t>
            </w:r>
          </w:p>
        </w:tc>
        <w:tc>
          <w:tcPr>
            <w:tcW w:w="7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685" w:hRule="atLeast"/>
        </w:trPr>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巡查人员</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巡查时间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巡查部位</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巡查内容</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巡查情况</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127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出入口</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1.检查出入口的室外是否必要的挡水措施。口部外地坪能否防止雨水倒灌。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2.检查出入口周围是否堆放物资器材，通道是否畅通。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3.检查防倒塌棚架的是否存在损坏。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127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预埋套管</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1.检查套管是否存在锈蚀、松动和开裂等现象。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2.检查丝扣是否存在破损，管帽能否启闭灵活。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3.检查废弃的穿墙管孔是否做好防水处理。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15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钢筋混凝土防护密闭门及密闭门、单扇钢结构防护密闭门及密闭门、双扇防护密闭门及密闭门</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检查门扇及门框墙保护层局部遭是否被外力碰坏。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检查封堵构件堆放垫块、枕木等是否有腐烂、破损等安全隐患。</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10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1.检查悬板胶垫、胶管是否有局部破损或脱落。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2.检查铰页闭锁悬板机构是否有松动磨损，相关固定螺丝是否有严重锈蚀。</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120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过滤吸收器</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检查橡胶垫圈的损坏和老化情况。</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15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风机</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1.检查橡胶减震垫是否有老化等现象。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2.检查减震弹簧是否有锈蚀或破损。</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3.对减震垫和减震弹簧的减震性能进行评估，看是否满足使用要求。</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4.检查变速箱、离合器、脚踏传动齿轮盘、链条等是否有磨损、损坏等。</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978"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战时水箱</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1.检查水箱是否清洁。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2.检查给水管道阀门启闭是否灵活，水压是否正常。</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625" w:hRule="atLeast"/>
        </w:trPr>
        <w:tc>
          <w:tcPr>
            <w:tcW w:w="96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巡查单位负责人（签字）：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640" w:hRule="atLeast"/>
        </w:trPr>
        <w:tc>
          <w:tcPr>
            <w:tcW w:w="96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710" w:hRule="atLeast"/>
        </w:trPr>
        <w:tc>
          <w:tcPr>
            <w:tcW w:w="964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表3-2  年度维护保养记录表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维护责任单位</w:t>
            </w:r>
          </w:p>
        </w:tc>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维护人员</w:t>
            </w:r>
          </w:p>
        </w:tc>
        <w:tc>
          <w:tcPr>
            <w:tcW w:w="4065"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黑体" w:hAnsi="宋体" w:eastAsia="黑体" w:cs="黑体"/>
                <w:i w:val="0"/>
                <w:iCs w:val="0"/>
                <w:color w:val="000000"/>
                <w:sz w:val="22"/>
                <w:szCs w:val="22"/>
                <w:u w:val="none"/>
              </w:rPr>
            </w:pP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维护部位</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维护内容</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出入口</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1.出入口的室外应设置必要的挡水措施。口部外地坪应保持一定的排水坡度，以防雨水倒灌。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2.清理出入口周围堆放的各种物资器材，保持通道畅通，特别是清理易燃易爆、释放有害气体的物品；清除修建的临时设施。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3.对防倒塌棚架的损坏部位进行维修，确保后期正常使用。</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7F7F7F" w:themeColor="background1" w:themeShade="80"/>
                <w:sz w:val="20"/>
                <w:szCs w:val="20"/>
                <w:u w:val="none"/>
                <w:lang w:eastAsia="zh-CN"/>
              </w:rPr>
              <w:t>（填写是否按要求进行了维护以及维护内容）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预埋套管</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1.如套管存在锈蚀、松动和开裂等现象，应及时除锈维修。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2.如丝扣存在破损，管帽不能灵活启闭，应及时维修。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3.对废弃的穿墙管孔进行封堵，做好防水处理。</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钢筋混凝土防护密闭门及密闭门、单扇钢结构防护密闭门及密闭门、双扇防护密闭门及密闭门</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如门扇及门框墙保护层局部遭外力碰坏，应用高强度等级水泥砂浆修补。</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如封堵构件堆放垫块、枕木等有腐烂、破损等安全隐患，即刻消除隐患重新安全堆放。</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1.悬板胶垫、胶管如有局部破损或脱落，应及时更换。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2.铰页闭锁悬板机构如有松动磨损，相关固定螺丝如有严重锈蚀，应及时处理，必要时进行换新。</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过滤吸收器</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如橡胶垫圈的有损坏和老化等现象，应及时维护，必要时全部换新。</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风机</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1.对已老化的橡胶减震垫进行更换。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2.对已锈蚀的减震弹簧进行除锈。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3.如减震垫和减震弹簧的减震性能不满足使用要求，应进行更换。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4.变速箱、离合器、脚踏传动齿轮盘、链条等如有磨损、损坏等，应进行修复或更换；对风机支架等进行除锈涂漆。</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水箱</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1.对水箱进行清洗。</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2.如给水管道阀门启闭不灵活，水压不正常，应及时维修。</w:t>
            </w:r>
          </w:p>
        </w:tc>
        <w:tc>
          <w:tcPr>
            <w:tcW w:w="3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维护管理单位负责人（签字）：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表4-1  2-5年周期巡查记录表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dxa"/>
          <w:trHeight w:val="760"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巡查责任单位</w:t>
            </w:r>
          </w:p>
        </w:tc>
        <w:tc>
          <w:tcPr>
            <w:tcW w:w="75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760"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巡查人员</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巡查时间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7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巡查部位</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巡查内容</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巡查情况</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440" w:hRule="atLeast"/>
        </w:trPr>
        <w:tc>
          <w:tcPr>
            <w:tcW w:w="96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2年周期巡查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9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检查活门油漆，查看是否锈蚀严重。</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440" w:hRule="atLeast"/>
        </w:trPr>
        <w:tc>
          <w:tcPr>
            <w:tcW w:w="96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5年周期巡查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207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钢筋混凝土防护密闭门及密闭门、单扇钢结构防护密闭门及密闭门、双扇防护密闭门及密闭门</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1.检查铰页闭锁机构运作情况。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2.检查内藏式闭锁机构工作情况。</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5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查看封堵板（构件）及相应零配件油漆情况。</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978"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密闭观察窗</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1.查看有机玻璃内外侧的橡胶条是否需要更换。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2.查看有机玻璃是否存在裂纹或透明度较差影响观察，如有，及时更换。</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6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查看铰页闭锁悬板机构运作情况，如运行不畅，将其拆洗重新上油安装调试。</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122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密闭阀</w:t>
            </w:r>
          </w:p>
        </w:tc>
        <w:tc>
          <w:tcPr>
            <w:tcW w:w="4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1.查看是否有老化的橡胶密封圈、润滑油，以及失效或损坏的零部件。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2.查看是否需要拆卸减速器，检查内部齿轮、轴承的磨损情况，并按实际需要进行修复或更换。</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800" w:hRule="atLeast"/>
        </w:trPr>
        <w:tc>
          <w:tcPr>
            <w:tcW w:w="96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巡查单位负责人（签字）：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dxa"/>
          <w:trHeight w:val="900" w:hRule="atLeast"/>
        </w:trPr>
        <w:tc>
          <w:tcPr>
            <w:tcW w:w="96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bl>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br w:type="page"/>
      </w:r>
    </w:p>
    <w:tbl>
      <w:tblPr>
        <w:tblStyle w:val="8"/>
        <w:tblW w:w="904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565"/>
        <w:gridCol w:w="3540"/>
        <w:gridCol w:w="3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42"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表4-2  2-5年周期维护保养记录表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维护责任单位</w:t>
            </w:r>
          </w:p>
        </w:tc>
        <w:tc>
          <w:tcPr>
            <w:tcW w:w="6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维护人员</w:t>
            </w:r>
          </w:p>
        </w:tc>
        <w:tc>
          <w:tcPr>
            <w:tcW w:w="354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黑体" w:hAnsi="宋体" w:eastAsia="黑体" w:cs="黑体"/>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维护部位</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维护内容</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维护记录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2年周期保养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如锈蚀严重，重新涂刷活门油漆。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7F7F7F" w:themeColor="background1" w:themeShade="80"/>
                <w:sz w:val="20"/>
                <w:szCs w:val="20"/>
                <w:u w:val="none"/>
                <w:lang w:eastAsia="zh-CN"/>
              </w:rPr>
              <w:t>（填写是否按要求进行了维护以及维护内容）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黑体" w:hAnsi="黑体" w:eastAsia="黑体" w:cs="黑体"/>
                <w:i w:val="0"/>
                <w:iCs w:val="0"/>
                <w:snapToGrid w:val="0"/>
                <w:color w:val="000000"/>
                <w:kern w:val="0"/>
                <w:sz w:val="22"/>
                <w:szCs w:val="22"/>
                <w:u w:val="none"/>
                <w:lang w:val="en-US" w:eastAsia="zh-CN" w:bidi="ar"/>
              </w:rPr>
              <w:t>5年周期保养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钢筋混凝土防护密闭门及密闭门、单扇钢结构防护密闭门及密闭门、双扇防护密闭门及密闭门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1.对铰页闭锁机构拆洗重新上油安装调试。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2.如门为内藏式闭锁机构，需打开门腔对所有活动部件清除灰尘，拆洗后重新涂刷黄油。</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临战封堵构件</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重新涂刷封堵板（构件）及相应零配件油漆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密闭观察窗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1.若有机玻璃内外侧的橡胶条损坏严重，必要时进行更换。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2.若有机玻璃出现裂纹或透明度较差影响观察时，及时更换。</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防爆波活门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视检查情况对铰页闭锁悬板机构拆洗重新上油安装调试。</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密闭阀</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1.视检查情况，更换老化的橡胶密封圈、润滑油，以及失效或损坏的零部件。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w:t>
            </w:r>
            <w:bookmarkStart w:id="0" w:name="_GoBack"/>
            <w:bookmarkEnd w:id="0"/>
            <w:r>
              <w:rPr>
                <w:rFonts w:hint="eastAsia" w:ascii="仿宋_GB2312" w:hAnsi="仿宋_GB2312" w:eastAsia="仿宋_GB2312" w:cs="仿宋_GB2312"/>
                <w:i w:val="0"/>
                <w:iCs w:val="0"/>
                <w:snapToGrid w:val="0"/>
                <w:color w:val="000000"/>
                <w:kern w:val="0"/>
                <w:sz w:val="20"/>
                <w:szCs w:val="20"/>
                <w:u w:val="none"/>
                <w:lang w:val="en-US" w:eastAsia="zh-CN" w:bidi="ar"/>
              </w:rPr>
              <w:t>必要时拆卸减速器，检查内部齿轮、轴承的磨损情况，并按实际需要进行修复或更换。</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维护管理单位负责人（签字）：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9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日   期：        年    月    日</w:t>
            </w:r>
          </w:p>
        </w:tc>
      </w:tr>
    </w:tbl>
    <w:p>
      <w:pPr>
        <w:spacing w:before="1" w:line="224" w:lineRule="auto"/>
        <w:ind w:left="16"/>
        <w:rPr>
          <w:rFonts w:ascii="仿宋" w:hAnsi="仿宋" w:eastAsia="仿宋" w:cs="仿宋"/>
          <w:sz w:val="28"/>
          <w:szCs w:val="28"/>
        </w:rPr>
      </w:pPr>
    </w:p>
    <w:sectPr>
      <w:pgSz w:w="11906" w:h="16839"/>
      <w:pgMar w:top="1431" w:right="1626" w:bottom="1633" w:left="1438" w:header="0" w:footer="1468"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72REw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maUaKawo8vXL5dvPy7fPxPo&#10;AFBr/QJ+OwvP0L02HZxHvYcyzt1VTsUbExHYAfX5Cq/oAuExaD6bz3OYOGzjA/mzp3DrfHgjjCJR&#10;KKjD/hKs7LT1oXcdXWI1bTaNlGmHUpO2oDcvX+Up4GpBcqlRIw7RNxul0O27YbK9Kc8YzJmeG97y&#10;TYPiW+bDI3MgAxoGwcMDjkoaFDGDRElt3Ke/6aM/dgQrJS3IVVAN9lMi32rsLvJwFNwo7EdBH9Wd&#10;AVun+DiWJxEBLshRrJxRH8H6dawBE9MclQoaRvEu9ATHr+FivU5OR+uaQ90HgHmWha3eWR7LRCC9&#10;XR8DwEwYR4B6VAbcwL20peGfRHL/+k5eT795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SJO9kRMCAAAVBAAADgAAAAAAAAABACAAAAA1AQAAZHJzL2Uyb0RvYy54bWxQSwUGAAAAAAYABgBZ&#10;AQAAugU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4916170</wp:posOffset>
              </wp:positionH>
              <wp:positionV relativeFrom="paragraph">
                <wp:posOffset>-530860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1pt;margin-top:-41.8pt;height:144pt;width:144pt;mso-position-horizontal-relative:margin;mso-wrap-style:none;z-index:251660288;mso-width-relative:page;mso-height-relative:page;" filled="f" stroked="f" coordsize="21600,21600" o:gfxdata="UEsFBgAAAAAAAAAAAAAAAAAAAAAAAFBLAwQKAAAAAACHTuJAAAAAAAAAAAAAAAAABAAAAGRycy9Q&#10;SwMEFAAAAAgAh07iQPCKDezZAAAADAEAAA8AAABkcnMvZG93bnJldi54bWxNj8FOwzAMhu9IvENk&#10;JG5bsq7qplJ3EhPliMS6A8es8dqOJqmSrCtvT3aCo+1Pv7+/2M16YBM531uDsFoKYGQaq3rTIhzr&#10;arEF5oM0Sg7WEMIPediVjw+FzJW9mU+aDqFlMcT4XCJ0IYw5577pSEu/tCOZeDtbp2WIo2u5cvIW&#10;w/XAEyEyrmVv4odOjrTvqPk+XDXCvqprN5F3wxe9V+vLx2tKbzPi89NKvAALNIc/GO76UR3K6HSy&#10;V6M8GxA2mzSJKMJiu86A3QmRJXF1QkhEmgIvC/6/RPkLUEsDBBQAAAAIAIdO4kCNxeOVFQIAABUE&#10;AAAOAAAAZHJzL2Uyb0RvYy54bWytU82O0zAQviPxDpbvNGkRq6pquiq7KkKq2JUK4uw6ThPJf7Ld&#10;JuUB4A04ceHOc/U5+OwkXQScEBdn4pn5Zuabz8vbTklyEs43Rhd0OskpEZqbstGHgn54v3kxp8QH&#10;pksmjRYFPQtPb1fPny1buxAzUxtZCkcAov2itQWtQ7CLLPO8For5ibFCw1kZp1jArztkpWMt0JXM&#10;Znl+k7XGldYZLrzH7X3vpKuEX1WCh4eq8iIQWVD0FtLp0rmPZ7ZassXBMVs3fGiD/UMXijUaRa9Q&#10;9ywwcnTNH1Cq4c54U4UJNyozVdVwkWbANNP8t2l2NbMizQJyvL3S5P8fLH93enSkKbE70KOZwo4u&#10;X79cvv24fP9McAeCWusXiNtZRIbutekQPN57XMa5u8qp+MVEBH5gna/0ii4QHpPms/k8h4vDN/4A&#10;P3tKt86HN8IoEo2COuwv0cpOWx/60DEkVtNm00iZdig1aQt68/JVnhKuHoBLjRpxiL7ZaIVu3w2T&#10;7U15xmDO9Nrwlm8aFN8yHx6ZgxjQMAQeHnBU0qCIGSxKauM+/e0+xmNH8FLSQlwF1VA/JfKtxu4A&#10;GEbDjcZ+NPRR3RmodYqHY3kykeCCHM3KGfURql/HGnAxzVGpoGE070IvcLwaLtbrFHS0rjnUfQKU&#10;Z1nY6p3lsUwk0tv1MYDMxHEkqGdl4A3aS1sa3kkU96//KerpNa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CKDezZAAAADAEAAA8AAAAAAAAAAQAgAAAAOAAAAGRycy9kb3ducmV2LnhtbFBLAQIU&#10;ABQAAAAIAIdO4kCNxeOVFQIAABUEAAAOAAAAAAAAAAEAIAAAAD4BAABkcnMvZTJvRG9jLnhtbFBL&#10;BQYAAAAABgAGAFkBAADFBQ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5068570</wp:posOffset>
              </wp:positionH>
              <wp:positionV relativeFrom="paragraph">
                <wp:posOffset>-9525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1pt;margin-top:-0.75pt;height:144pt;width:144pt;mso-position-horizontal-relative:margin;mso-wrap-style:none;z-index:251662336;mso-width-relative:page;mso-height-relative:page;" filled="f" stroked="f" coordsize="21600,21600" o:gfxdata="UEsFBgAAAAAAAAAAAAAAAAAAAAAAAFBLAwQKAAAAAACHTuJAAAAAAAAAAAAAAAAABAAAAGRycy9Q&#10;SwMEFAAAAAgAh07iQGNuZ7zYAAAACwEAAA8AAABkcnMvZG93bnJldi54bWxNj8FOwzAMhu9IvENk&#10;JG5b0sJKKXUnMVGOSKwcOGaNaQtNUiVZV96e7MSOtj/9/v5yu+iRzeT8YA1CshbAyLRWDaZD+Gjq&#10;VQ7MB2mUHK0hhF/ysK2ur0pZKHsy7zTvQ8diiPGFROhDmArOfduTln5tJzLx9mWdliGOruPKyVMM&#10;1yNPhci4loOJH3o50a6n9md/1Ai7umncTN6Nn/Ra332/Pd/Ty4J4e5OIJ2CBlvAPw1k/qkMVnQ72&#10;aJRnI8LDY55GFGGVbICdAZFncXNASPNsA7wq+WWH6g9QSwMEFAAAAAgAh07iQAo7Kn4UAgAAFQQA&#10;AA4AAABkcnMvZTJvRG9jLnhtbK1Ty47TMBTdI/EPlvc0aUeMqqrpqMyoCKliRiqItes4TSS/ZLtN&#10;ygfAH7Biw57v6nfMsdN00AwrxMa+vu977vH8plOSHITzjdEFHY9ySoTmpmz0rqCfP63eTCnxgemS&#10;SaNFQY/C05vF61fz1s7ExNRGlsIRJNF+1tqC1iHYWZZ5XgvF/MhYoWGsjFMs4Ol2WelYi+xKZpM8&#10;v85a40rrDBfeQ3vXG+ki5a8qwcN9VXkRiCwoegvpdOncxjNbzNls55itG35ug/1DF4o1GkUvqe5Y&#10;YGTvmhepVMOd8aYKI25UZqqq4SLNgGnG+bNpNjWzIs0CcLy9wOT/X1r+8fDgSFNid1eUaKawo9OP&#10;76efv0+/vhHoAFBr/Qx+GwvP0L0zHZwHvYcyzt1VTsUbExHYAfXxAq/oAuExaDqZTnOYOGzDA/mz&#10;p3DrfHgvjCJRKKjD/hKs7LD2oXcdXGI1bVaNlGmHUpO2oNdXb/MUcLEgudSoEYfom41S6LbdebKt&#10;KY8YzJmeG97yVYPia+bDA3MgAxoGwcM9jkoaFDFniZLauK9/00d/7AhWSlqQq6Aa7KdEftDYXeTh&#10;ILhB2A6C3qtbA7aO8XEsTyICXJCDWDmjvoD1y1gDJqY5KhU0DOJt6AmOX8PFcpmc9tY1u7oPAPMs&#10;C2u9sTyWiUB6u9wHgJkwjgD1qJxxA/fSls7/JJL7z3fyevrNi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jbme82AAAAAsBAAAPAAAAAAAAAAEAIAAAADgAAABkcnMvZG93bnJldi54bWxQSwECFAAU&#10;AAAACACHTuJACjsqfhQCAAAVBAAADgAAAAAAAAABACAAAAA9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IzODU4Y2VkYjYxNmFkY2YwMWEzNTIxYzM5M2Q4MmEifQ=="/>
  </w:docVars>
  <w:rsids>
    <w:rsidRoot w:val="00000000"/>
    <w:rsid w:val="0680104B"/>
    <w:rsid w:val="0A764C3F"/>
    <w:rsid w:val="0C3C6649"/>
    <w:rsid w:val="0C7963DE"/>
    <w:rsid w:val="0D5A6456"/>
    <w:rsid w:val="0EA93835"/>
    <w:rsid w:val="0FF30ADF"/>
    <w:rsid w:val="10355E7D"/>
    <w:rsid w:val="12772EA4"/>
    <w:rsid w:val="13C27019"/>
    <w:rsid w:val="1A876BE4"/>
    <w:rsid w:val="1B474B3A"/>
    <w:rsid w:val="1EC86813"/>
    <w:rsid w:val="215934BA"/>
    <w:rsid w:val="2BF678F4"/>
    <w:rsid w:val="2E1A39AF"/>
    <w:rsid w:val="35C3653A"/>
    <w:rsid w:val="392E608C"/>
    <w:rsid w:val="3AAE67BE"/>
    <w:rsid w:val="3CB23005"/>
    <w:rsid w:val="3DE3653F"/>
    <w:rsid w:val="3E111FAD"/>
    <w:rsid w:val="401B722F"/>
    <w:rsid w:val="40C559FD"/>
    <w:rsid w:val="41F9313A"/>
    <w:rsid w:val="449F1C4F"/>
    <w:rsid w:val="44B85878"/>
    <w:rsid w:val="463C2728"/>
    <w:rsid w:val="4770243A"/>
    <w:rsid w:val="495B55EE"/>
    <w:rsid w:val="49F75AA0"/>
    <w:rsid w:val="4C121AEB"/>
    <w:rsid w:val="4C8C3872"/>
    <w:rsid w:val="4EB817B1"/>
    <w:rsid w:val="517C672E"/>
    <w:rsid w:val="52262073"/>
    <w:rsid w:val="593F39C2"/>
    <w:rsid w:val="5985217A"/>
    <w:rsid w:val="61815F6E"/>
    <w:rsid w:val="626369CC"/>
    <w:rsid w:val="651E4D27"/>
    <w:rsid w:val="660B1C5F"/>
    <w:rsid w:val="67AC76A1"/>
    <w:rsid w:val="68562172"/>
    <w:rsid w:val="687932D2"/>
    <w:rsid w:val="688C0E4F"/>
    <w:rsid w:val="6B9A300A"/>
    <w:rsid w:val="72A81BF6"/>
    <w:rsid w:val="778D7159"/>
    <w:rsid w:val="7D7D727F"/>
    <w:rsid w:val="7FBF5CD8"/>
    <w:rsid w:val="B7E7982C"/>
    <w:rsid w:val="D6DFEDFE"/>
    <w:rsid w:val="FFB7A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11960</Words>
  <Characters>12294</Characters>
  <TotalTime>1</TotalTime>
  <ScaleCrop>false</ScaleCrop>
  <LinksUpToDate>false</LinksUpToDate>
  <CharactersWithSpaces>13539</CharactersWithSpaces>
  <Application>WPS Office_11.8.2.10605_F1E327BC-269C-435d-A152-05C5408002CA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2020-07-15T17:33:00Z</dcterms:created>
  <dc:creator>gsb</dc:creator>
  <cp:lastModifiedBy>李翔</cp:lastModifiedBy>
  <cp:lastPrinted>2024-08-05T10:29:00Z</cp:lastPrinted>
  <dcterms:modified xsi:type="dcterms:W3CDTF">2024-08-06T12:50:02Z</dcterms:modified>
  <dc:title>gsb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2024-04-24T14:56:30Z</vt:filetime>
  </property>
  <property fmtid="{D5CDD505-2E9C-101B-9397-08002B2CF9AE}" pid="4" name="KSOProductBuildVer">
    <vt:lpwstr>2052-11.8.2.10605</vt:lpwstr>
  </property>
  <property fmtid="{D5CDD505-2E9C-101B-9397-08002B2CF9AE}" pid="5" name="ICV">
    <vt:lpwstr>716EC42C51F74DAEBE6BFEC0CDC346A9_12</vt:lpwstr>
  </property>
</Properties>
</file>